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>1</w:t>
      </w:r>
    </w:p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>к постановлению</w:t>
      </w:r>
    </w:p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>администрации Вышестеблиевского</w:t>
      </w:r>
    </w:p>
    <w:p w:rsid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090806" w:rsidRP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8"/>
          <w:szCs w:val="28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_______________ </w:t>
      </w:r>
      <w:r w:rsidRPr="00090806">
        <w:rPr>
          <w:rFonts w:ascii="Times New Roman" w:hAnsi="Times New Roman"/>
          <w:spacing w:val="-12"/>
          <w:sz w:val="28"/>
          <w:szCs w:val="28"/>
          <w:lang w:eastAsia="zh-CN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>___</w:t>
      </w:r>
    </w:p>
    <w:p w:rsidR="00090806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E90D57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E90D57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к муниципальной программе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 xml:space="preserve">«Формирование комфортной городской </w:t>
      </w:r>
    </w:p>
    <w:p w:rsidR="00090806" w:rsidRP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>(сельской) среды» на 2018-2024 годы»</w:t>
      </w:r>
    </w:p>
    <w:p w:rsidR="00E90D57" w:rsidRDefault="00E90D57" w:rsidP="004415F4">
      <w:pPr>
        <w:spacing w:after="0" w:line="0" w:lineRule="atLeast"/>
        <w:ind w:right="282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ПАСПОРТ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Создание наиболее благоприятных и комфортных условий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жизнедеятельности населения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благоустройство: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-Дворовых территорий многоквартирных домов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-Территорий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общего пользования соответствующего функционального назначения </w:t>
            </w: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общественные территории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представлено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696221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2018-2024 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</w:p>
        </w:tc>
      </w:tr>
      <w:tr w:rsidR="00E90D57" w:rsidRPr="00AF6CEF" w:rsidTr="00CC32A0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E90D57" w:rsidRPr="00AF6CEF" w:rsidTr="00CC32A0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696221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202</w:t>
            </w:r>
            <w:r w:rsidR="00490317">
              <w:rPr>
                <w:rFonts w:ascii="Times New Roman" w:hAnsi="Times New Roman"/>
                <w:sz w:val="26"/>
                <w:szCs w:val="26"/>
              </w:rPr>
              <w:t>0-2021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 w:rsidR="00490317">
              <w:rPr>
                <w:rFonts w:ascii="Times New Roman" w:hAnsi="Times New Roman"/>
                <w:sz w:val="26"/>
                <w:szCs w:val="26"/>
              </w:rPr>
              <w:t>ы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96221" w:rsidRPr="00AF6CEF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2022-2024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расходы, связанные с реализацией проектов или программ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CC32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2018-2024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AF6CEF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2018-2024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E90D57" w:rsidRPr="00490317" w:rsidRDefault="00E90D57" w:rsidP="00490317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317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EF">
        <w:rPr>
          <w:rFonts w:ascii="Times New Roman" w:hAnsi="Times New Roman"/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AF6CEF" w:rsidTr="008E1E4F">
        <w:tc>
          <w:tcPr>
            <w:tcW w:w="776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AF6CEF" w:rsidTr="008E1E4F">
        <w:tc>
          <w:tcPr>
            <w:tcW w:w="776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AF6CEF" w:rsidTr="008E1E4F">
        <w:trPr>
          <w:tblHeader/>
        </w:trPr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AF6CEF" w:rsidRDefault="00E90D57" w:rsidP="00CC32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Дворовые территории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многоквартирных домов</w:t>
            </w:r>
          </w:p>
        </w:tc>
        <w:tc>
          <w:tcPr>
            <w:tcW w:w="155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lastRenderedPageBreak/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49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о порядке сбора информации и методике расчета целевых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показателей муниципальной программы</w:t>
      </w:r>
    </w:p>
    <w:p w:rsidR="00E90D57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AF6CEF" w:rsidTr="00CC32A0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8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AF6CEF" w:rsidTr="00CC32A0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</w:tbl>
    <w:p w:rsidR="00E90D57" w:rsidRPr="00AF6CEF" w:rsidRDefault="00E90D57" w:rsidP="00E90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6CEF">
        <w:rPr>
          <w:rFonts w:ascii="Times New Roman" w:hAnsi="Times New Roman" w:cs="Times New Roman"/>
          <w:sz w:val="28"/>
          <w:szCs w:val="28"/>
        </w:rPr>
        <w:t>2. Перечень основных мероприятий муниципальной программы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AF6CEF" w:rsidTr="00CC32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№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AF6CEF" w:rsidTr="00CC32A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D57" w:rsidRPr="00AF6CEF" w:rsidTr="00CC32A0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AF6CEF" w:rsidTr="00CC32A0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11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lang w:eastAsia="ar-SA"/>
              </w:rPr>
            </w:pPr>
            <w:r w:rsidRPr="00AF6CEF">
              <w:rPr>
                <w:rFonts w:ascii="Times New Roman" w:hAnsi="Times New Roman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AF6CEF">
              <w:rPr>
                <w:rFonts w:ascii="Times New Roman" w:hAnsi="Times New Roman"/>
                <w:bCs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490317" w:rsidRPr="00AF6CEF" w:rsidTr="00CC32A0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490317" w:rsidRPr="00AF6CEF" w:rsidTr="00320AFA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8D68B7" w:rsidRPr="00AF6CEF" w:rsidTr="00CC32A0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пос. Виноградный, ул. Ленина, парк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8D68B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22-2024</w:t>
            </w:r>
          </w:p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F6CEF">
              <w:rPr>
                <w:rFonts w:ascii="Times New Roman" w:hAnsi="Times New Roman"/>
              </w:rPr>
              <w:t xml:space="preserve">повышение уровня благоустройства дворовых территорий и </w:t>
            </w:r>
            <w:r w:rsidRPr="00AF6CEF">
              <w:rPr>
                <w:rFonts w:ascii="Times New Roman" w:hAnsi="Times New Roman"/>
              </w:rPr>
              <w:lastRenderedPageBreak/>
              <w:t>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Администрация Вышестеблиевского сельского поселения Темрюкского района </w:t>
            </w:r>
          </w:p>
        </w:tc>
      </w:tr>
      <w:tr w:rsidR="008D68B7" w:rsidRPr="00AF6CEF" w:rsidTr="005F44A0">
        <w:trPr>
          <w:trHeight w:val="66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Вышестеблиевская, парк</w:t>
            </w: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8B7" w:rsidRPr="00AF6CEF" w:rsidTr="005F44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8D68B7" w:rsidRPr="00AF6CEF" w:rsidTr="00CC32A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365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Default="008D68B7">
            <w:r w:rsidRPr="00C400B9">
              <w:rPr>
                <w:rFonts w:ascii="Times New Roman" w:hAnsi="Times New Roman"/>
              </w:rPr>
              <w:t>365,0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</w:tr>
      <w:tr w:rsidR="008D68B7" w:rsidRPr="00AF6CEF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8B7" w:rsidRPr="00AF6CEF" w:rsidRDefault="008D68B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365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Default="008D68B7">
            <w:r w:rsidRPr="00C400B9">
              <w:rPr>
                <w:rFonts w:ascii="Times New Roman" w:hAnsi="Times New Roman"/>
              </w:rPr>
              <w:t>365,0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B7" w:rsidRPr="00AF6CEF" w:rsidRDefault="008D68B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B7" w:rsidRPr="00AF6CEF" w:rsidRDefault="008D68B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0D57" w:rsidRPr="001C2BDD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  <w:sectPr w:rsidR="00E90D57" w:rsidRPr="001C2BDD" w:rsidSect="001C2BDD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программы</w:t>
      </w:r>
    </w:p>
    <w:p w:rsidR="00E90D57" w:rsidRPr="001C2BDD" w:rsidRDefault="00E90D57" w:rsidP="00E90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0D57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2BD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</w:t>
      </w:r>
      <w:hyperlink r:id="rId8" w:history="1">
        <w:r w:rsidRPr="00705904">
          <w:rPr>
            <w:rStyle w:val="af0"/>
            <w:rFonts w:ascii="Times New Roman" w:hAnsi="Times New Roman"/>
            <w:sz w:val="28"/>
            <w:szCs w:val="28"/>
          </w:rPr>
          <w:t>методикой</w:t>
        </w:r>
      </w:hyperlink>
      <w:r w:rsidRPr="001C2BDD">
        <w:rPr>
          <w:rFonts w:ascii="Times New Roman" w:hAnsi="Times New Roman"/>
          <w:sz w:val="28"/>
          <w:szCs w:val="28"/>
        </w:rPr>
        <w:t xml:space="preserve">, предусмотренной постановлением администрации Вышестеблиевского сельского поселения Темрюкского района </w:t>
      </w:r>
      <w:r w:rsidRPr="00705904">
        <w:rPr>
          <w:rFonts w:ascii="Times New Roman" w:hAnsi="Times New Roman"/>
          <w:sz w:val="28"/>
          <w:szCs w:val="28"/>
        </w:rPr>
        <w:t>от 01 сентября 2021 года № 135</w:t>
      </w:r>
      <w:r w:rsidRPr="001C2BDD">
        <w:rPr>
          <w:rFonts w:ascii="Times New Roman" w:hAnsi="Times New Roman"/>
          <w:sz w:val="28"/>
          <w:szCs w:val="28"/>
        </w:rPr>
        <w:t xml:space="preserve"> «</w:t>
      </w:r>
      <w:r w:rsidRPr="001C2BDD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1C2BDD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1C2BDD">
        <w:rPr>
          <w:rFonts w:ascii="Times New Roman" w:hAnsi="Times New Roman"/>
          <w:sz w:val="28"/>
          <w:szCs w:val="28"/>
          <w:lang w:eastAsia="ar-SA"/>
        </w:rPr>
        <w:t>».</w:t>
      </w:r>
    </w:p>
    <w:p w:rsidR="00E90D57" w:rsidRPr="00B44F5C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11"/>
      <w:r w:rsidRPr="00B44F5C">
        <w:rPr>
          <w:rFonts w:ascii="Times New Roman" w:hAnsi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12"/>
      <w:bookmarkEnd w:id="0"/>
      <w:r w:rsidRPr="00B44F5C">
        <w:rPr>
          <w:rFonts w:ascii="Times New Roman" w:hAnsi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121"/>
      <w:bookmarkEnd w:id="1"/>
      <w:r w:rsidRPr="00B44F5C">
        <w:rPr>
          <w:rFonts w:ascii="Times New Roman" w:hAnsi="Times New Roman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эффективности использования финансовых ресурсов;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122"/>
      <w:r w:rsidRPr="00B44F5C">
        <w:rPr>
          <w:rFonts w:ascii="Times New Roman" w:hAnsi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02"/>
      <w:r w:rsidRPr="00B44F5C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21"/>
      <w:bookmarkEnd w:id="4"/>
      <w:r w:rsidRPr="00B44F5C">
        <w:rPr>
          <w:rFonts w:ascii="Times New Roman" w:hAnsi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= Мв / Мп,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СРм - степень реализации мероприятий;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Мп - общее количество мероприятий, запланированных к реализации в отчетном периоде.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22"/>
      <w:r w:rsidRPr="00B44F5C">
        <w:rPr>
          <w:rFonts w:ascii="Times New Roman" w:hAnsi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221"/>
      <w:bookmarkEnd w:id="6"/>
      <w:r w:rsidRPr="00B44F5C">
        <w:rPr>
          <w:rFonts w:ascii="Times New Roman" w:hAnsi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222"/>
      <w:r w:rsidRPr="00B44F5C">
        <w:rPr>
          <w:rFonts w:ascii="Times New Roman" w:hAnsi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223"/>
      <w:r w:rsidRPr="00B44F5C">
        <w:rPr>
          <w:rFonts w:ascii="Times New Roman" w:hAnsi="Times New Roman"/>
          <w:sz w:val="28"/>
          <w:szCs w:val="28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sub_103"/>
      <w:bookmarkEnd w:id="9"/>
      <w:r w:rsidRPr="00B44F5C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31"/>
      <w:bookmarkEnd w:id="10"/>
      <w:r w:rsidRPr="00B44F5C">
        <w:rPr>
          <w:rFonts w:ascii="Times New Roman" w:hAnsi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= Зф / Зп,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032"/>
      <w:r w:rsidRPr="00B44F5C">
        <w:rPr>
          <w:rFonts w:ascii="Times New Roman" w:hAnsi="Times New Roman"/>
          <w:sz w:val="28"/>
          <w:szCs w:val="28"/>
        </w:rPr>
        <w:t xml:space="preserve"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</w:t>
      </w:r>
      <w:r w:rsidRPr="00B44F5C">
        <w:rPr>
          <w:rFonts w:ascii="Times New Roman" w:hAnsi="Times New Roman"/>
          <w:sz w:val="28"/>
          <w:szCs w:val="28"/>
        </w:rPr>
        <w:lastRenderedPageBreak/>
        <w:t>запланированному уровню расходов" только бюджетные расходы либо расходы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4"/>
      <w:bookmarkEnd w:id="12"/>
      <w:r w:rsidRPr="00B44F5C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bookmarkEnd w:id="1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105"/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051"/>
      <w:bookmarkEnd w:id="14"/>
      <w:r w:rsidRPr="00B44F5C">
        <w:rPr>
          <w:rFonts w:ascii="Times New Roman" w:hAnsi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52"/>
      <w:bookmarkEnd w:id="15"/>
      <w:r w:rsidRPr="00B44F5C">
        <w:rPr>
          <w:rFonts w:ascii="Times New Roman" w:hAnsi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ЗПп/пф / ЗПп/пп,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ЗПп/пп / ЗПп/пф,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053"/>
      <w:r w:rsidRPr="00B44F5C">
        <w:rPr>
          <w:rFonts w:ascii="Times New Roman" w:hAnsi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      ki - удельный вес, отражающий значимость целевого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06"/>
      <w:r w:rsidRPr="00B44F5C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061"/>
      <w:bookmarkEnd w:id="18"/>
      <w:r w:rsidRPr="00B44F5C">
        <w:rPr>
          <w:rFonts w:ascii="Times New Roman" w:hAnsi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= СРп/п * Эис,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62"/>
      <w:r w:rsidRPr="00B44F5C">
        <w:rPr>
          <w:rFonts w:ascii="Times New Roman" w:hAnsi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07"/>
      <w:r w:rsidRPr="00B44F5C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71"/>
      <w:bookmarkEnd w:id="21"/>
      <w:r w:rsidRPr="00B44F5C">
        <w:rPr>
          <w:rFonts w:ascii="Times New Roman" w:hAnsi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72"/>
      <w:bookmarkEnd w:id="22"/>
      <w:r w:rsidRPr="00B44F5C">
        <w:rPr>
          <w:rFonts w:ascii="Times New Roman" w:hAnsi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ЗПгп/пф / ЗПгп/пп,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ЗПгп/пл / ЗПгп/пф,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73"/>
      <w:r w:rsidRPr="00B44F5C">
        <w:rPr>
          <w:rFonts w:ascii="Times New Roman" w:hAnsi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24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>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</w:t>
      </w:r>
      <w:r w:rsidRPr="00B44F5C">
        <w:rPr>
          <w:rFonts w:ascii="Times New Roman" w:hAnsi="Times New Roman"/>
          <w:sz w:val="28"/>
          <w:szCs w:val="28"/>
        </w:rPr>
        <w:lastRenderedPageBreak/>
        <w:t>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08"/>
      <w:r w:rsidRPr="00B44F5C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1081"/>
      <w:bookmarkEnd w:id="25"/>
      <w:r w:rsidRPr="00B44F5C">
        <w:rPr>
          <w:rFonts w:ascii="Times New Roman" w:hAnsi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ЭРгп - эффективность реализации муниципальная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= Фj / 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j - количество подпрограмм (основных мероприятий).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1082"/>
      <w:r w:rsidRPr="00B44F5C">
        <w:rPr>
          <w:rFonts w:ascii="Times New Roman" w:hAnsi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90D57" w:rsidRPr="001C2BDD" w:rsidRDefault="00E90D57" w:rsidP="00E90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ее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координатор, который: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Координаторы подпрограмм и участники муниципальной программы в пределах своей компетенции: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программы заполненные отчетные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формы мониторинга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Заказчик: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6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закону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7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</w:t>
      </w:r>
      <w:r w:rsidRPr="001C2BDD">
        <w:rPr>
          <w:rFonts w:ascii="Times New Roman" w:hAnsi="Times New Roman" w:cs="Times New Roman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нужд».</w:t>
      </w:r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28" w:name="_GoBack"/>
      <w:bookmarkEnd w:id="28"/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Н.Д. Шевченк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90D57" w:rsidRPr="001C2BDD" w:rsidRDefault="00E90D57" w:rsidP="00E90D5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90D57" w:rsidRPr="0060292F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0D57" w:rsidRPr="0060292F" w:rsidSect="00BD04D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18A" w:rsidRDefault="00DF318A" w:rsidP="00C866D4">
      <w:pPr>
        <w:spacing w:after="0" w:line="240" w:lineRule="auto"/>
      </w:pPr>
      <w:r>
        <w:separator/>
      </w:r>
    </w:p>
  </w:endnote>
  <w:endnote w:type="continuationSeparator" w:id="1">
    <w:p w:rsidR="00DF318A" w:rsidRDefault="00DF318A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18A" w:rsidRDefault="00DF318A" w:rsidP="00C866D4">
      <w:pPr>
        <w:spacing w:after="0" w:line="240" w:lineRule="auto"/>
      </w:pPr>
      <w:r>
        <w:separator/>
      </w:r>
    </w:p>
  </w:footnote>
  <w:footnote w:type="continuationSeparator" w:id="1">
    <w:p w:rsidR="00DF318A" w:rsidRDefault="00DF318A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0A48"/>
    <w:rsid w:val="00FB1667"/>
    <w:rsid w:val="00FB4CAF"/>
    <w:rsid w:val="00FC0E8D"/>
    <w:rsid w:val="00FC31A0"/>
    <w:rsid w:val="00FD141A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B1181782DD9694413AF93DE20B6E41595C8C483FDC9E49432E8B569A339CB8DBD43084FBF8610FDA46C47BDDT5Y7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2BD-EED9-4C95-AA76-CD1FBAE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15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24992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40</cp:revision>
  <cp:lastPrinted>2021-10-28T12:45:00Z</cp:lastPrinted>
  <dcterms:created xsi:type="dcterms:W3CDTF">2017-08-15T14:09:00Z</dcterms:created>
  <dcterms:modified xsi:type="dcterms:W3CDTF">2021-12-09T07:37:00Z</dcterms:modified>
</cp:coreProperties>
</file>