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73" w:rsidRPr="00481925" w:rsidRDefault="00B16C73" w:rsidP="00D828E6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  <w:r w:rsidR="000D70B9">
        <w:rPr>
          <w:rFonts w:ascii="Times New Roman" w:hAnsi="Times New Roman" w:cs="Times New Roman"/>
          <w:spacing w:val="-12"/>
          <w:sz w:val="28"/>
          <w:szCs w:val="28"/>
        </w:rPr>
        <w:t xml:space="preserve"> № 2</w:t>
      </w:r>
    </w:p>
    <w:p w:rsidR="00B16C73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«Обеспечение безопасности 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C444B7" w:rsidRPr="009927A6">
        <w:rPr>
          <w:rFonts w:ascii="Times New Roman" w:hAnsi="Times New Roman" w:cs="Times New Roman"/>
          <w:sz w:val="28"/>
          <w:szCs w:val="28"/>
        </w:rPr>
        <w:fldChar w:fldCharType="begin"/>
      </w:r>
      <w:r w:rsidRPr="009927A6">
        <w:rPr>
          <w:rFonts w:ascii="Times New Roman" w:hAnsi="Times New Roman" w:cs="Times New Roman"/>
          <w:sz w:val="28"/>
          <w:szCs w:val="28"/>
        </w:rPr>
        <w:instrText>HYPERLINK \l "sub_5000"</w:instrText>
      </w:r>
      <w:r w:rsidR="00C444B7" w:rsidRPr="009927A6">
        <w:rPr>
          <w:rFonts w:ascii="Times New Roman" w:hAnsi="Times New Roman" w:cs="Times New Roman"/>
          <w:sz w:val="28"/>
          <w:szCs w:val="28"/>
        </w:rPr>
        <w:fldChar w:fldCharType="separate"/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в  Вышестеблиевском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сельском </w:t>
      </w:r>
      <w:proofErr w:type="gramStart"/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поселении</w:t>
      </w:r>
      <w:proofErr w:type="gramEnd"/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</w:t>
      </w:r>
    </w:p>
    <w:p w:rsidR="00B16C73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</w:t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>Темрюкского района</w:t>
      </w:r>
      <w:r w:rsidR="00C444B7" w:rsidRPr="009927A6">
        <w:rPr>
          <w:rFonts w:ascii="Times New Roman" w:hAnsi="Times New Roman" w:cs="Times New Roman"/>
          <w:sz w:val="28"/>
          <w:szCs w:val="28"/>
        </w:rPr>
        <w:fldChar w:fldCharType="end"/>
      </w:r>
      <w:r w:rsidRPr="009927A6">
        <w:rPr>
          <w:rFonts w:ascii="Times New Roman" w:hAnsi="Times New Roman" w:cs="Times New Roman"/>
          <w:sz w:val="28"/>
          <w:szCs w:val="28"/>
        </w:rPr>
        <w:t>»</w:t>
      </w:r>
    </w:p>
    <w:p w:rsidR="000D70B9" w:rsidRPr="009927A6" w:rsidRDefault="000D70B9" w:rsidP="00481925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на 2020 год</w:t>
      </w:r>
    </w:p>
    <w:p w:rsidR="00B16C73" w:rsidRPr="00481925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</w:p>
    <w:p w:rsidR="00B16C73" w:rsidRPr="00481925" w:rsidRDefault="00B16C73" w:rsidP="0026091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D70B9" w:rsidRPr="000D70B9" w:rsidRDefault="000D70B9" w:rsidP="000D70B9">
      <w:pPr>
        <w:spacing w:after="0" w:line="228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0B9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:rsidR="00B16C73" w:rsidRPr="00481925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«Противодействие коррупции  в Вышестеблиевском сельском поселении Темрюкского района»</w:t>
      </w:r>
      <w:r w:rsidR="000D70B9" w:rsidRPr="000D70B9">
        <w:rPr>
          <w:rFonts w:ascii="Times New Roman" w:hAnsi="Times New Roman" w:cs="Times New Roman"/>
          <w:sz w:val="28"/>
          <w:szCs w:val="28"/>
          <w:lang w:eastAsia="zh-CN"/>
        </w:rPr>
        <w:t xml:space="preserve"> муниципальной программы «Обеспечение безопасности в Вышестеблиевском сельском поселении Темрюкского района» на 2020 год</w:t>
      </w:r>
    </w:p>
    <w:p w:rsidR="00B16C73" w:rsidRDefault="00B16C73" w:rsidP="0048192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81925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70B9" w:rsidRDefault="00B16C73" w:rsidP="000D70B9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B16C73" w:rsidRPr="000D70B9" w:rsidRDefault="00B16C73" w:rsidP="000D70B9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proofErr w:type="gramStart"/>
      <w:r w:rsidRPr="000D70B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D70B9" w:rsidRPr="000D70B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0D70B9" w:rsidRPr="000D70B9">
        <w:rPr>
          <w:rFonts w:ascii="Times New Roman" w:hAnsi="Times New Roman" w:cs="Times New Roman"/>
          <w:b/>
          <w:sz w:val="28"/>
          <w:szCs w:val="28"/>
        </w:rPr>
        <w:t>ротиводействие коррупции  в Вышестеблиевском сельском поселении Темрюкского района»</w:t>
      </w:r>
      <w:r w:rsidR="000D70B9" w:rsidRPr="000D70B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муниципальной программы «Обеспечение безопасности в Вышестеблиевском сельском поселении Темрюкского района» на 2020 год</w:t>
      </w:r>
    </w:p>
    <w:p w:rsidR="00B16C73" w:rsidRPr="000D70B9" w:rsidRDefault="00B16C73" w:rsidP="00481925">
      <w:pPr>
        <w:spacing w:after="0" w:line="240" w:lineRule="auto"/>
        <w:ind w:left="54" w:right="1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01"/>
        <w:gridCol w:w="4976"/>
      </w:tblGrid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Цели 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осуществление мероприятий по противодействию коррупции в Вышестеблиевском  сельском поселении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интересов жителей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 на территории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мониторинга, просвещения и пропаганды;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мнения и нетерпимости к проявлениям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B16C73" w:rsidRPr="008E77AE" w:rsidTr="00561DFA">
        <w:trPr>
          <w:trHeight w:val="1667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543A1F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и срок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054CB4" w:rsidP="007A5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A576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из средств местного  бюджета составляет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10,0 тыс. рублей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района; 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Совет Вышестеблиевского сельского 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Темрюкского района</w:t>
            </w:r>
          </w:p>
        </w:tc>
      </w:tr>
    </w:tbl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II. Содержание подпрограммы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Необходимость реализации программы 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В связи с проводимой в Краснодарском крае административной реформой, осуществляемой в рамках федерального законодательства, выдвигаются новые требования к организации профилактической работы в области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 практически невозможно.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Поскольку коррупция может проявляться при доступе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района, бюджетных учреждений и организаций. Для этого требуется программно-целевой подход, а также проведение организационных мероприятий в этом направлении.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подпрограммы должна способствовать решению как указанных, так и иных проблем коррупционной направленности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района. 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20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1"/>
      <w:bookmarkEnd w:id="0"/>
      <w:r w:rsidRPr="00481925">
        <w:rPr>
          <w:rFonts w:ascii="Times New Roman" w:hAnsi="Times New Roman" w:cs="Times New Roman"/>
          <w:sz w:val="28"/>
          <w:szCs w:val="28"/>
        </w:rPr>
        <w:t xml:space="preserve">Основными целями подпрограммы является осуществление мероприятий по противодействию коррупции в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Вышестеблиевском 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 обеспечение защиты прав и законных интересов жителей муниципального образования.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2"/>
      <w:bookmarkEnd w:id="1"/>
      <w:r w:rsidRPr="00481925">
        <w:rPr>
          <w:rFonts w:ascii="Times New Roman" w:hAnsi="Times New Roman" w:cs="Times New Roman"/>
          <w:sz w:val="28"/>
          <w:szCs w:val="28"/>
        </w:rPr>
        <w:t>Достижение основных целей подпрограммы обеспечивается за счет решения следующих основных задач: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совершенствование  правового регулирования в сфере противодействия коррупции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создание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комплексной системы противодействия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мониторинга, просвещения и пропаганды;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проявлениям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обеспечение прозрачности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- профилактика и предотвращение коррупционных проявлений в сфере жилищно-коммунального хозяйства.</w:t>
      </w:r>
    </w:p>
    <w:p w:rsidR="00B16C73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3"/>
      <w:bookmarkEnd w:id="2"/>
      <w:r w:rsidRPr="00481925">
        <w:rPr>
          <w:rFonts w:ascii="Times New Roman" w:hAnsi="Times New Roman" w:cs="Times New Roman"/>
          <w:sz w:val="28"/>
          <w:szCs w:val="28"/>
        </w:rPr>
        <w:t>Реализация подпрограммы рассчитана на 20</w:t>
      </w:r>
      <w:r w:rsidR="007A576D">
        <w:rPr>
          <w:rFonts w:ascii="Times New Roman" w:hAnsi="Times New Roman" w:cs="Times New Roman"/>
          <w:sz w:val="28"/>
          <w:szCs w:val="28"/>
        </w:rPr>
        <w:t>20</w:t>
      </w:r>
      <w:r w:rsidRPr="00481925">
        <w:rPr>
          <w:rFonts w:ascii="Times New Roman" w:hAnsi="Times New Roman" w:cs="Times New Roman"/>
          <w:sz w:val="28"/>
          <w:szCs w:val="28"/>
        </w:rPr>
        <w:t>год.</w:t>
      </w:r>
      <w:bookmarkStart w:id="4" w:name="sub_130"/>
      <w:bookmarkEnd w:id="3"/>
    </w:p>
    <w:p w:rsidR="00B16C73" w:rsidRPr="003B028A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40"/>
        <w:gridCol w:w="4200"/>
        <w:gridCol w:w="720"/>
        <w:gridCol w:w="720"/>
        <w:gridCol w:w="3060"/>
        <w:gridCol w:w="30"/>
      </w:tblGrid>
      <w:tr w:rsidR="00B16C73" w:rsidRPr="008E77AE" w:rsidTr="00543A1F">
        <w:trPr>
          <w:gridAfter w:val="1"/>
          <w:wAfter w:w="30" w:type="dxa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  <w:hyperlink r:id="rId5" w:anchor="sub_10" w:history="1">
              <w:r>
                <w:rPr>
                  <w:rStyle w:val="a5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543A1F" w:rsidRPr="008E77AE" w:rsidTr="00543A1F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054CB4" w:rsidP="007A576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A576D">
              <w:rPr>
                <w:rFonts w:ascii="Times New Roman" w:hAnsi="Times New Roman" w:cs="Times New Roman"/>
              </w:rPr>
              <w:t>20</w:t>
            </w:r>
            <w:r w:rsidR="00543A1F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муниципальных служащих прошедших обучение по программам противодействия коррупции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Система </w:t>
      </w:r>
      <w:r>
        <w:rPr>
          <w:rFonts w:ascii="Times New Roman" w:hAnsi="Times New Roman" w:cs="Times New Roman"/>
          <w:spacing w:val="-2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программных мероприятий направлена </w:t>
      </w:r>
      <w:proofErr w:type="gramStart"/>
      <w:r w:rsidRPr="00481925">
        <w:rPr>
          <w:rFonts w:ascii="Times New Roman" w:hAnsi="Times New Roman" w:cs="Times New Roman"/>
          <w:spacing w:val="-2"/>
          <w:sz w:val="28"/>
          <w:szCs w:val="28"/>
        </w:rPr>
        <w:t>на</w:t>
      </w:r>
      <w:proofErr w:type="gramEnd"/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: 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Создание комплексной системы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lastRenderedPageBreak/>
        <w:t xml:space="preserve"> Совершенствование правового регулирования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Решение вопросов кадровой политики;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их проектов;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Создание условий для снижения правового нигилизма населения,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коррупционному поведению;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Мероприятия по просвещению, обучению и воспитанию по вопросам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Противодействие коррупции в сфере предпринимательства;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Обеспечение прозрачности деятельности 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совершенствование правовой основы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Профилактика и предотвращение коррупционных проявлений в сфере жилищно-коммунального хозяйства</w:t>
      </w:r>
    </w:p>
    <w:p w:rsidR="00B16C73" w:rsidRPr="003B028A" w:rsidRDefault="00B16C73" w:rsidP="003B028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B028A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 подпрограммы «Противодействие коррупции в Вышестеблиевском  сельском поселении  изложен в приложении.</w:t>
      </w:r>
    </w:p>
    <w:p w:rsidR="00B16C73" w:rsidRPr="003B028A" w:rsidRDefault="00B16C73" w:rsidP="00481925">
      <w:pPr>
        <w:pStyle w:val="1"/>
        <w:ind w:right="-1"/>
        <w:jc w:val="center"/>
        <w:rPr>
          <w:rFonts w:ascii="Times New Roman" w:hAnsi="Times New Roman" w:cs="Times New Roman"/>
        </w:rPr>
      </w:pPr>
      <w:r w:rsidRPr="003B028A">
        <w:rPr>
          <w:rFonts w:ascii="Times New Roman" w:hAnsi="Times New Roman" w:cs="Times New Roman"/>
        </w:rPr>
        <w:t>4. Обоснование ресурсного обеспечения подпрограммы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Объем финансовых средств, выделяемых на реали</w:t>
      </w:r>
      <w:r>
        <w:rPr>
          <w:rFonts w:ascii="Times New Roman" w:hAnsi="Times New Roman" w:cs="Times New Roman"/>
          <w:sz w:val="28"/>
          <w:szCs w:val="28"/>
        </w:rPr>
        <w:t>з</w:t>
      </w:r>
      <w:r w:rsidR="00543A1F">
        <w:rPr>
          <w:rFonts w:ascii="Times New Roman" w:hAnsi="Times New Roman" w:cs="Times New Roman"/>
          <w:sz w:val="28"/>
          <w:szCs w:val="28"/>
        </w:rPr>
        <w:t>ацию подпрограммы, составляет 10,0</w:t>
      </w:r>
      <w:r w:rsidRPr="00481925">
        <w:rPr>
          <w:rFonts w:ascii="Times New Roman" w:hAnsi="Times New Roman" w:cs="Times New Roman"/>
          <w:sz w:val="28"/>
          <w:szCs w:val="28"/>
        </w:rPr>
        <w:t> тыс. рублей, в том числе: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из средств местного бюджета – </w:t>
      </w:r>
      <w:r w:rsidR="00543A1F">
        <w:rPr>
          <w:rFonts w:ascii="Times New Roman" w:hAnsi="Times New Roman" w:cs="Times New Roman"/>
          <w:sz w:val="28"/>
          <w:szCs w:val="28"/>
        </w:rPr>
        <w:t>10,0</w:t>
      </w:r>
      <w:r w:rsidRPr="00481925">
        <w:rPr>
          <w:rFonts w:ascii="Times New Roman" w:hAnsi="Times New Roman" w:cs="Times New Roman"/>
          <w:sz w:val="28"/>
          <w:szCs w:val="28"/>
        </w:rPr>
        <w:t> тыс. рублей: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6"/>
        <w:gridCol w:w="2211"/>
        <w:gridCol w:w="3920"/>
      </w:tblGrid>
      <w:tr w:rsidR="00B16C73" w:rsidRPr="008E77AE" w:rsidTr="00543A1F">
        <w:tc>
          <w:tcPr>
            <w:tcW w:w="3546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11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920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543A1F" w:rsidRPr="008E77AE" w:rsidTr="00543A1F">
        <w:tc>
          <w:tcPr>
            <w:tcW w:w="3546" w:type="dxa"/>
            <w:vMerge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  <w:vMerge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543A1F" w:rsidRPr="008E77AE" w:rsidRDefault="00543A1F" w:rsidP="007A5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A576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43A1F" w:rsidRPr="008E77AE" w:rsidTr="00543A1F">
        <w:tc>
          <w:tcPr>
            <w:tcW w:w="3546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hyperlink w:anchor="sub_5000" w:history="1"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противодействию коррупции в </w:t>
              </w:r>
              <w:r w:rsidRPr="008E77AE">
                <w:rPr>
                  <w:rFonts w:ascii="Times New Roman" w:hAnsi="Times New Roman" w:cs="Times New Roman"/>
                  <w:sz w:val="28"/>
                  <w:szCs w:val="28"/>
                </w:rPr>
                <w:t xml:space="preserve">Вышестеблиевском </w:t>
              </w:r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2211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920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</w:tbl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70B9" w:rsidRDefault="000D70B9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sub_4150"/>
      <w:bookmarkEnd w:id="4"/>
    </w:p>
    <w:p w:rsidR="000D70B9" w:rsidRDefault="000D70B9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70B9" w:rsidRDefault="000D70B9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программой осуществляет  участник, который: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обеспечивает разработку и реализацию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- организует работу по достижению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81925">
        <w:rPr>
          <w:rFonts w:ascii="Times New Roman" w:hAnsi="Times New Roman" w:cs="Times New Roman"/>
          <w:sz w:val="28"/>
          <w:szCs w:val="28"/>
        </w:rPr>
        <w:t xml:space="preserve">- представляет координатору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отчетность о реализации подпрограммы до 10 февраля года, следующего за отчетным, а также информацию, необходимую для проведения оценки эффективности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программы, мониторинга ее реализации и подготовки доклада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  <w:proofErr w:type="gramEnd"/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B16C73" w:rsidRPr="00481925" w:rsidRDefault="00B16C73" w:rsidP="00481925">
      <w:pPr>
        <w:pStyle w:val="a3"/>
        <w:ind w:right="-141"/>
        <w:jc w:val="both"/>
      </w:pPr>
    </w:p>
    <w:p w:rsidR="00B16C73" w:rsidRPr="00481925" w:rsidRDefault="00B16C73" w:rsidP="00481925">
      <w:pPr>
        <w:pStyle w:val="a3"/>
        <w:ind w:right="-141"/>
        <w:jc w:val="both"/>
      </w:pPr>
    </w:p>
    <w:p w:rsidR="00054CB4" w:rsidRDefault="00B16C73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>Глава Вышестеблиевского</w:t>
      </w:r>
      <w:r w:rsidR="00054CB4">
        <w:rPr>
          <w:rFonts w:ascii="Times New Roman" w:hAnsi="Times New Roman" w:cs="Times New Roman"/>
        </w:rPr>
        <w:t xml:space="preserve"> </w:t>
      </w:r>
      <w:proofErr w:type="gramStart"/>
      <w:r w:rsidRPr="00250BFF">
        <w:rPr>
          <w:rFonts w:ascii="Times New Roman" w:hAnsi="Times New Roman" w:cs="Times New Roman"/>
        </w:rPr>
        <w:t>сельского</w:t>
      </w:r>
      <w:proofErr w:type="gramEnd"/>
    </w:p>
    <w:p w:rsidR="00B16C73" w:rsidRPr="00250BFF" w:rsidRDefault="00054CB4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поселения </w:t>
      </w:r>
      <w:r w:rsidRPr="00250BFF">
        <w:rPr>
          <w:rFonts w:ascii="Times New Roman" w:hAnsi="Times New Roman" w:cs="Times New Roman"/>
        </w:rPr>
        <w:t xml:space="preserve">Темрюкского района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250BFF">
        <w:rPr>
          <w:rFonts w:ascii="Times New Roman" w:hAnsi="Times New Roman" w:cs="Times New Roman"/>
        </w:rPr>
        <w:t xml:space="preserve">     П.К.Хаджиди                                             </w:t>
      </w:r>
      <w:r>
        <w:rPr>
          <w:rFonts w:ascii="Times New Roman" w:hAnsi="Times New Roman" w:cs="Times New Roman"/>
        </w:rPr>
        <w:t xml:space="preserve">   </w:t>
      </w:r>
    </w:p>
    <w:sectPr w:rsidR="00B16C73" w:rsidRPr="00250BFF" w:rsidSect="0084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96489"/>
    <w:multiLevelType w:val="hybridMultilevel"/>
    <w:tmpl w:val="3B5A4DA4"/>
    <w:lvl w:ilvl="0" w:tplc="37D2C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54CB4"/>
    <w:rsid w:val="000D088D"/>
    <w:rsid w:val="000D70B9"/>
    <w:rsid w:val="00111C57"/>
    <w:rsid w:val="00185E5F"/>
    <w:rsid w:val="001B2341"/>
    <w:rsid w:val="002479F3"/>
    <w:rsid w:val="00250BFF"/>
    <w:rsid w:val="00260912"/>
    <w:rsid w:val="002A6B13"/>
    <w:rsid w:val="003B028A"/>
    <w:rsid w:val="004047A7"/>
    <w:rsid w:val="00481925"/>
    <w:rsid w:val="005127E2"/>
    <w:rsid w:val="00543A1F"/>
    <w:rsid w:val="00561DFA"/>
    <w:rsid w:val="00586016"/>
    <w:rsid w:val="005C466C"/>
    <w:rsid w:val="006D736D"/>
    <w:rsid w:val="007A576D"/>
    <w:rsid w:val="007F4194"/>
    <w:rsid w:val="0081438D"/>
    <w:rsid w:val="00847EC1"/>
    <w:rsid w:val="008A1638"/>
    <w:rsid w:val="008E32CF"/>
    <w:rsid w:val="008E77AE"/>
    <w:rsid w:val="009416F2"/>
    <w:rsid w:val="00992344"/>
    <w:rsid w:val="009927A6"/>
    <w:rsid w:val="009C0CA0"/>
    <w:rsid w:val="00A85298"/>
    <w:rsid w:val="00B16C73"/>
    <w:rsid w:val="00B331F1"/>
    <w:rsid w:val="00B35714"/>
    <w:rsid w:val="00BC66A0"/>
    <w:rsid w:val="00C444B7"/>
    <w:rsid w:val="00C72002"/>
    <w:rsid w:val="00C74D8C"/>
    <w:rsid w:val="00D10A7E"/>
    <w:rsid w:val="00D36662"/>
    <w:rsid w:val="00D828E6"/>
    <w:rsid w:val="00DA2499"/>
    <w:rsid w:val="00E07F4D"/>
    <w:rsid w:val="00E46A9E"/>
    <w:rsid w:val="00EA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uiPriority w:val="99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99"/>
    <w:qFormat/>
    <w:rsid w:val="00B331F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~1\7B5C~1\LOCALS~1\Temp\7zO211.tmp\&#1055;&#1088;&#1080;&#1083;&#1086;&#1078;&#1077;&#1085;&#1080;&#1077;%20&#8470;1%20&#1082;%20&#1087;&#1088;&#1086;&#1075;&#1088;&#1072;&#1084;&#1084;&#1077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1494</Words>
  <Characters>8518</Characters>
  <Application>Microsoft Office Word</Application>
  <DocSecurity>0</DocSecurity>
  <Lines>70</Lines>
  <Paragraphs>19</Paragraphs>
  <ScaleCrop>false</ScaleCrop>
  <Company/>
  <LinksUpToDate>false</LinksUpToDate>
  <CharactersWithSpaces>9993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23</cp:revision>
  <cp:lastPrinted>2014-12-05T12:08:00Z</cp:lastPrinted>
  <dcterms:created xsi:type="dcterms:W3CDTF">2014-11-28T06:54:00Z</dcterms:created>
  <dcterms:modified xsi:type="dcterms:W3CDTF">2019-10-23T05:21:00Z</dcterms:modified>
</cp:coreProperties>
</file>