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54F" w:rsidRPr="0078650A" w:rsidRDefault="00D16CD1" w:rsidP="003A01AA">
      <w:pPr>
        <w:pStyle w:val="ConsPlusNormal"/>
        <w:ind w:left="5103"/>
        <w:outlineLvl w:val="1"/>
        <w:rPr>
          <w:rFonts w:ascii="Times New Roman" w:hAnsi="Times New Roman" w:cs="Times New Roman"/>
          <w:color w:val="000000"/>
          <w:sz w:val="28"/>
          <w:szCs w:val="28"/>
        </w:rPr>
      </w:pPr>
      <w:r>
        <w:rPr>
          <w:rFonts w:ascii="Times New Roman" w:hAnsi="Times New Roman" w:cs="Times New Roman"/>
          <w:color w:val="000000"/>
          <w:sz w:val="28"/>
          <w:szCs w:val="28"/>
        </w:rPr>
        <w:t>Приложение № 2</w:t>
      </w:r>
    </w:p>
    <w:p w:rsidR="0059554F" w:rsidRPr="0078650A" w:rsidRDefault="0059554F" w:rsidP="003A01AA">
      <w:pPr>
        <w:pStyle w:val="a3"/>
        <w:spacing w:before="0" w:beforeAutospacing="0" w:after="0" w:afterAutospacing="0"/>
        <w:ind w:left="5103"/>
        <w:rPr>
          <w:sz w:val="28"/>
          <w:szCs w:val="28"/>
        </w:rPr>
      </w:pPr>
      <w:r w:rsidRPr="0078650A">
        <w:rPr>
          <w:color w:val="000000"/>
          <w:sz w:val="28"/>
          <w:szCs w:val="28"/>
        </w:rPr>
        <w:t>к Положению</w:t>
      </w:r>
      <w:r w:rsidR="003A01AA">
        <w:rPr>
          <w:color w:val="000000"/>
          <w:sz w:val="28"/>
          <w:szCs w:val="28"/>
        </w:rPr>
        <w:t xml:space="preserve"> </w:t>
      </w:r>
      <w:r>
        <w:rPr>
          <w:bCs/>
          <w:color w:val="000000"/>
          <w:sz w:val="28"/>
          <w:szCs w:val="28"/>
        </w:rPr>
        <w:t>п</w:t>
      </w:r>
      <w:r w:rsidRPr="0078650A">
        <w:rPr>
          <w:bCs/>
          <w:color w:val="000000"/>
          <w:sz w:val="28"/>
          <w:szCs w:val="28"/>
        </w:rPr>
        <w:t>о применению инициативного</w:t>
      </w:r>
      <w:r w:rsidR="003A01AA">
        <w:rPr>
          <w:bCs/>
          <w:color w:val="000000"/>
          <w:sz w:val="28"/>
          <w:szCs w:val="28"/>
        </w:rPr>
        <w:t xml:space="preserve"> </w:t>
      </w:r>
      <w:proofErr w:type="spellStart"/>
      <w:r w:rsidRPr="0078650A">
        <w:rPr>
          <w:bCs/>
          <w:color w:val="000000"/>
          <w:sz w:val="28"/>
          <w:szCs w:val="28"/>
        </w:rPr>
        <w:t>бюджетирования</w:t>
      </w:r>
      <w:proofErr w:type="spellEnd"/>
      <w:r w:rsidRPr="0078650A">
        <w:rPr>
          <w:bCs/>
          <w:color w:val="000000"/>
          <w:sz w:val="28"/>
          <w:szCs w:val="28"/>
        </w:rPr>
        <w:t xml:space="preserve"> в</w:t>
      </w:r>
      <w:r>
        <w:rPr>
          <w:bCs/>
          <w:color w:val="000000"/>
          <w:sz w:val="28"/>
          <w:szCs w:val="28"/>
        </w:rPr>
        <w:t xml:space="preserve"> </w:t>
      </w:r>
      <w:proofErr w:type="spellStart"/>
      <w:r w:rsidR="00922114">
        <w:rPr>
          <w:bCs/>
          <w:color w:val="000000"/>
          <w:sz w:val="28"/>
          <w:szCs w:val="28"/>
        </w:rPr>
        <w:t>Вышестеблиевского</w:t>
      </w:r>
      <w:proofErr w:type="spellEnd"/>
      <w:r>
        <w:rPr>
          <w:bCs/>
          <w:color w:val="000000"/>
          <w:sz w:val="28"/>
          <w:szCs w:val="28"/>
        </w:rPr>
        <w:t xml:space="preserve"> сельском</w:t>
      </w:r>
      <w:r w:rsidR="003A01AA">
        <w:rPr>
          <w:bCs/>
          <w:color w:val="000000"/>
          <w:sz w:val="28"/>
          <w:szCs w:val="28"/>
        </w:rPr>
        <w:t xml:space="preserve"> </w:t>
      </w:r>
      <w:r>
        <w:rPr>
          <w:bCs/>
          <w:color w:val="000000"/>
          <w:sz w:val="28"/>
          <w:szCs w:val="28"/>
        </w:rPr>
        <w:t>поселении Темрюкского района</w:t>
      </w:r>
    </w:p>
    <w:p w:rsidR="0059554F" w:rsidRPr="0078650A" w:rsidRDefault="0059554F" w:rsidP="00033A05">
      <w:pPr>
        <w:pStyle w:val="ConsPlusNormal"/>
        <w:jc w:val="right"/>
        <w:rPr>
          <w:rFonts w:ascii="Times New Roman" w:hAnsi="Times New Roman" w:cs="Times New Roman"/>
          <w:color w:val="000000"/>
          <w:sz w:val="28"/>
          <w:szCs w:val="28"/>
        </w:rPr>
      </w:pPr>
    </w:p>
    <w:p w:rsidR="0059554F" w:rsidRPr="0078650A" w:rsidRDefault="0059554F" w:rsidP="003A01AA">
      <w:pPr>
        <w:pStyle w:val="ConsPlusNormal"/>
        <w:jc w:val="center"/>
        <w:rPr>
          <w:rFonts w:ascii="Times New Roman" w:hAnsi="Times New Roman" w:cs="Times New Roman"/>
          <w:color w:val="000000"/>
          <w:sz w:val="28"/>
          <w:szCs w:val="28"/>
        </w:rPr>
      </w:pPr>
    </w:p>
    <w:p w:rsidR="0059554F" w:rsidRPr="007B5AC6" w:rsidRDefault="0059554F" w:rsidP="003A01AA">
      <w:pPr>
        <w:pStyle w:val="ConsPlusNormal"/>
        <w:jc w:val="center"/>
        <w:rPr>
          <w:rFonts w:ascii="Times New Roman" w:hAnsi="Times New Roman" w:cs="Times New Roman"/>
          <w:b/>
          <w:color w:val="000000"/>
          <w:sz w:val="28"/>
          <w:szCs w:val="28"/>
        </w:rPr>
      </w:pPr>
      <w:bookmarkStart w:id="0" w:name="Par226"/>
      <w:bookmarkEnd w:id="0"/>
      <w:r w:rsidRPr="007B5AC6">
        <w:rPr>
          <w:rFonts w:ascii="Times New Roman" w:hAnsi="Times New Roman" w:cs="Times New Roman"/>
          <w:b/>
          <w:color w:val="000000"/>
          <w:sz w:val="28"/>
          <w:szCs w:val="28"/>
        </w:rPr>
        <w:t>ПОРЯДОК</w:t>
      </w:r>
    </w:p>
    <w:p w:rsidR="0059554F" w:rsidRPr="007B5AC6" w:rsidRDefault="0059554F" w:rsidP="003A01AA">
      <w:pPr>
        <w:pStyle w:val="ConsPlusNormal"/>
        <w:jc w:val="center"/>
        <w:rPr>
          <w:rFonts w:ascii="Times New Roman" w:hAnsi="Times New Roman" w:cs="Times New Roman"/>
          <w:b/>
          <w:color w:val="000000"/>
          <w:sz w:val="28"/>
          <w:szCs w:val="28"/>
        </w:rPr>
      </w:pPr>
      <w:r w:rsidRPr="007B5AC6">
        <w:rPr>
          <w:rFonts w:ascii="Times New Roman" w:hAnsi="Times New Roman" w:cs="Times New Roman"/>
          <w:b/>
          <w:color w:val="000000"/>
          <w:sz w:val="28"/>
          <w:szCs w:val="28"/>
        </w:rPr>
        <w:t>проведения конкурсного отбора</w:t>
      </w:r>
    </w:p>
    <w:p w:rsidR="0059554F" w:rsidRPr="0078650A" w:rsidRDefault="0059554F" w:rsidP="003A01AA">
      <w:pPr>
        <w:pStyle w:val="ConsPlusNormal"/>
        <w:jc w:val="center"/>
        <w:rPr>
          <w:rFonts w:ascii="Times New Roman" w:hAnsi="Times New Roman" w:cs="Times New Roman"/>
          <w:color w:val="000000"/>
          <w:sz w:val="28"/>
          <w:szCs w:val="28"/>
        </w:rPr>
      </w:pP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Порядок проведения конкурсного отбора (далее - порядок) устанавливает правила конкурсного отбора проектов инициативного </w:t>
      </w:r>
      <w:proofErr w:type="spellStart"/>
      <w:r w:rsidRPr="003A01AA">
        <w:rPr>
          <w:rFonts w:ascii="Times New Roman" w:hAnsi="Times New Roman" w:cs="Times New Roman"/>
          <w:color w:val="000000"/>
          <w:sz w:val="28"/>
          <w:szCs w:val="28"/>
        </w:rPr>
        <w:t>бюджетирования</w:t>
      </w:r>
      <w:proofErr w:type="spellEnd"/>
      <w:r w:rsidRPr="003A01AA">
        <w:rPr>
          <w:rFonts w:ascii="Times New Roman" w:hAnsi="Times New Roman" w:cs="Times New Roman"/>
          <w:color w:val="000000"/>
          <w:sz w:val="28"/>
          <w:szCs w:val="28"/>
        </w:rPr>
        <w:t xml:space="preserve"> в </w:t>
      </w:r>
      <w:proofErr w:type="spellStart"/>
      <w:r w:rsidR="00922114" w:rsidRPr="003A01AA">
        <w:rPr>
          <w:rFonts w:ascii="Times New Roman" w:hAnsi="Times New Roman" w:cs="Times New Roman"/>
          <w:color w:val="000000"/>
          <w:sz w:val="28"/>
          <w:szCs w:val="28"/>
        </w:rPr>
        <w:t>Вышестеблиевском</w:t>
      </w:r>
      <w:proofErr w:type="spellEnd"/>
      <w:r w:rsidRPr="003A01AA">
        <w:rPr>
          <w:rFonts w:ascii="Times New Roman" w:hAnsi="Times New Roman" w:cs="Times New Roman"/>
          <w:color w:val="000000"/>
          <w:sz w:val="28"/>
          <w:szCs w:val="28"/>
        </w:rPr>
        <w:t xml:space="preserve"> сельском поселении Темрюкского района (далее - проекты).</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Целью конкурсного отбора (далее - конкурсный отбор) является определение проектов инициативного бюджетирования для осуществления</w:t>
      </w:r>
      <w:r w:rsidR="003A01AA">
        <w:rPr>
          <w:rFonts w:ascii="Times New Roman" w:hAnsi="Times New Roman" w:cs="Times New Roman"/>
          <w:color w:val="000000"/>
          <w:sz w:val="28"/>
          <w:szCs w:val="28"/>
        </w:rPr>
        <w:t>,</w:t>
      </w:r>
      <w:r w:rsidRPr="003A01AA">
        <w:rPr>
          <w:rFonts w:ascii="Times New Roman" w:hAnsi="Times New Roman" w:cs="Times New Roman"/>
          <w:color w:val="000000"/>
          <w:sz w:val="28"/>
          <w:szCs w:val="28"/>
        </w:rPr>
        <w:t xml:space="preserve"> которых будут предоставлены субсидии </w:t>
      </w:r>
      <w:r w:rsidRPr="003A01AA">
        <w:rPr>
          <w:rFonts w:ascii="Times New Roman" w:hAnsi="Times New Roman" w:cs="Times New Roman"/>
          <w:sz w:val="28"/>
          <w:szCs w:val="28"/>
        </w:rPr>
        <w:t xml:space="preserve">за счет средств бюджета </w:t>
      </w:r>
      <w:proofErr w:type="spellStart"/>
      <w:r w:rsidR="00922114" w:rsidRPr="003A01AA">
        <w:rPr>
          <w:rFonts w:ascii="Times New Roman" w:hAnsi="Times New Roman" w:cs="Times New Roman"/>
          <w:color w:val="000000"/>
          <w:sz w:val="28"/>
          <w:szCs w:val="28"/>
        </w:rPr>
        <w:t>Вышестеблиевского</w:t>
      </w:r>
      <w:proofErr w:type="spellEnd"/>
      <w:r w:rsidRPr="003A01AA">
        <w:rPr>
          <w:rFonts w:ascii="Times New Roman" w:hAnsi="Times New Roman" w:cs="Times New Roman"/>
          <w:color w:val="000000"/>
          <w:sz w:val="28"/>
          <w:szCs w:val="28"/>
        </w:rPr>
        <w:t xml:space="preserve"> сельского поселения Темрюкского района</w:t>
      </w:r>
      <w:r w:rsidRPr="003A01AA">
        <w:rPr>
          <w:rFonts w:ascii="Times New Roman" w:hAnsi="Times New Roman" w:cs="Times New Roman"/>
          <w:sz w:val="28"/>
          <w:szCs w:val="28"/>
        </w:rPr>
        <w:t xml:space="preserve"> в рамках муниципальных программ в соответствующих отраслевых направлениях.</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Организатором конкурсного отбора является администрация </w:t>
      </w:r>
      <w:proofErr w:type="spellStart"/>
      <w:r w:rsidR="00922114" w:rsidRPr="003A01AA">
        <w:rPr>
          <w:rFonts w:ascii="Times New Roman" w:hAnsi="Times New Roman" w:cs="Times New Roman"/>
          <w:color w:val="000000"/>
          <w:sz w:val="28"/>
          <w:szCs w:val="28"/>
        </w:rPr>
        <w:t>Вышестеблиевского</w:t>
      </w:r>
      <w:proofErr w:type="spellEnd"/>
      <w:r w:rsidRPr="003A01AA">
        <w:rPr>
          <w:rFonts w:ascii="Times New Roman" w:hAnsi="Times New Roman" w:cs="Times New Roman"/>
          <w:color w:val="000000"/>
          <w:sz w:val="28"/>
          <w:szCs w:val="28"/>
        </w:rPr>
        <w:t xml:space="preserve"> сельского поселения Темрюкского района (далее - организатор конкурсного отбора), которая осуществляет следующие функции:</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определяет дату проведения конкурсного отбора;</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готовит извещение о проведении конкурсного отбора и публикует соответствующее сообщение в информационно-телекоммуникационной</w:t>
      </w:r>
      <w:r w:rsidR="003A01AA">
        <w:rPr>
          <w:rFonts w:ascii="Times New Roman" w:hAnsi="Times New Roman" w:cs="Times New Roman"/>
          <w:color w:val="000000"/>
          <w:sz w:val="28"/>
          <w:szCs w:val="28"/>
        </w:rPr>
        <w:t xml:space="preserve"> сети "Интернет" на официальном</w:t>
      </w:r>
      <w:r w:rsidRPr="003A01AA">
        <w:rPr>
          <w:rFonts w:ascii="Times New Roman" w:hAnsi="Times New Roman" w:cs="Times New Roman"/>
          <w:color w:val="000000"/>
          <w:sz w:val="28"/>
          <w:szCs w:val="28"/>
        </w:rPr>
        <w:t xml:space="preserve"> сайте администрации </w:t>
      </w:r>
      <w:proofErr w:type="spellStart"/>
      <w:r w:rsidR="00922114" w:rsidRPr="003A01AA">
        <w:rPr>
          <w:rFonts w:ascii="Times New Roman" w:hAnsi="Times New Roman" w:cs="Times New Roman"/>
          <w:color w:val="000000"/>
          <w:sz w:val="28"/>
          <w:szCs w:val="28"/>
        </w:rPr>
        <w:t>Вышестеблиевского</w:t>
      </w:r>
      <w:proofErr w:type="spellEnd"/>
      <w:r w:rsidR="00922114" w:rsidRPr="003A01AA">
        <w:rPr>
          <w:rFonts w:ascii="Times New Roman" w:hAnsi="Times New Roman" w:cs="Times New Roman"/>
          <w:color w:val="000000"/>
          <w:sz w:val="28"/>
          <w:szCs w:val="28"/>
        </w:rPr>
        <w:t xml:space="preserve"> </w:t>
      </w:r>
      <w:r w:rsidRPr="003A01AA">
        <w:rPr>
          <w:rFonts w:ascii="Times New Roman" w:hAnsi="Times New Roman" w:cs="Times New Roman"/>
          <w:color w:val="000000"/>
          <w:sz w:val="28"/>
          <w:szCs w:val="28"/>
        </w:rPr>
        <w:t>сельского поселения Темрюкского района;</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обеспечивает прием, учет и хранение поступивших от уполномоченных органов заявок на участие в конкурсном отборе (далее - заявка), а также документов и материалов к ним;</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осуществляет техническое обеспечение деятельности конкурсной комиссии;</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доводит до сведения участников конкурсного отбора его результаты;</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осуществляет мониторинг реализуемых в рамках проекта мероприятий.</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Проведение конкурсного отбора осуществляет конкурсная комиссия по проведению конкурсного отбора </w:t>
      </w:r>
      <w:hyperlink w:anchor="Par307" w:tooltip="СОСТАВ" w:history="1">
        <w:r w:rsidRPr="003A01AA">
          <w:rPr>
            <w:rFonts w:ascii="Times New Roman" w:hAnsi="Times New Roman" w:cs="Times New Roman"/>
            <w:color w:val="000000"/>
            <w:sz w:val="28"/>
            <w:szCs w:val="28"/>
          </w:rPr>
          <w:t>(приложение № 1)</w:t>
        </w:r>
      </w:hyperlink>
      <w:r w:rsidRPr="003A01AA">
        <w:rPr>
          <w:rFonts w:ascii="Times New Roman" w:hAnsi="Times New Roman" w:cs="Times New Roman"/>
          <w:color w:val="000000"/>
          <w:sz w:val="28"/>
          <w:szCs w:val="28"/>
        </w:rPr>
        <w:t xml:space="preserve"> (далее - конкурсная комиссия).</w:t>
      </w:r>
    </w:p>
    <w:p w:rsidR="0059554F" w:rsidRPr="003A01AA" w:rsidRDefault="0059554F" w:rsidP="003A01AA">
      <w:pPr>
        <w:pStyle w:val="ConsPlusNormal"/>
        <w:ind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Конкурсная комиссия осуществляет следующие функции:</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рассматривает и оценивает заявки и подтверждающие документы;</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принимает решения о результатах конкурсного отбора;</w:t>
      </w:r>
    </w:p>
    <w:p w:rsidR="0059554F" w:rsidRPr="003A01AA" w:rsidRDefault="0059554F" w:rsidP="003A01AA">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формирует перечень проектов, прошедших конкурсный отбор.</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Конкурсная комиссия является коллегиальным органом. В состав конкурсной комиссии входят председатель конкурсной комиссии, </w:t>
      </w:r>
      <w:r w:rsidRPr="003A01AA">
        <w:rPr>
          <w:rFonts w:ascii="Times New Roman" w:hAnsi="Times New Roman" w:cs="Times New Roman"/>
          <w:color w:val="000000"/>
          <w:sz w:val="28"/>
          <w:szCs w:val="28"/>
        </w:rPr>
        <w:lastRenderedPageBreak/>
        <w:t>заместитель председателя конкурсной комиссии, секретарь конкурсной комиссии и члены конкурсной комиссии.</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Заседание конкурсной комиссии считается правомочным, если на нем присутствуют не менее 2/3 ее членов.</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Решение конкурсной комиссии по итогам рассмотрения представленных на конкурсный отбор проектов принимается открытым голосованием простым большинством голосов от присутствующих членов конкурсной комиссии. При равенстве голосов решающим является голос председателя конкурсной комиссии.</w:t>
      </w:r>
    </w:p>
    <w:p w:rsidR="0059554F" w:rsidRPr="003A01AA" w:rsidRDefault="0059554F" w:rsidP="003A01AA">
      <w:pPr>
        <w:pStyle w:val="ConsPlusNormal"/>
        <w:ind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Члены конкурсной комиссии обладают равными правами при обсуждении вопросов о принятии решений. </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По результатам заседания конкурсной комиссии составляется протокол заседания конкурсной комиссии, который подписывается председателем конкурсной комиссии и секретарем конкурсной комиссии.</w:t>
      </w:r>
    </w:p>
    <w:p w:rsidR="0059554F" w:rsidRPr="003A01AA" w:rsidRDefault="0059554F" w:rsidP="003A01AA">
      <w:pPr>
        <w:pStyle w:val="ConsPlusNormal"/>
        <w:numPr>
          <w:ilvl w:val="0"/>
          <w:numId w:val="2"/>
        </w:numPr>
        <w:tabs>
          <w:tab w:val="left" w:pos="851"/>
        </w:tabs>
        <w:ind w:left="0" w:firstLine="567"/>
        <w:jc w:val="both"/>
        <w:rPr>
          <w:rFonts w:ascii="Times New Roman" w:hAnsi="Times New Roman" w:cs="Times New Roman"/>
          <w:color w:val="000000"/>
          <w:sz w:val="28"/>
          <w:szCs w:val="28"/>
        </w:rPr>
      </w:pPr>
      <w:bookmarkStart w:id="1" w:name="Par268"/>
      <w:bookmarkEnd w:id="1"/>
      <w:r w:rsidRPr="003A01AA">
        <w:rPr>
          <w:rFonts w:ascii="Times New Roman" w:hAnsi="Times New Roman" w:cs="Times New Roman"/>
          <w:color w:val="000000"/>
          <w:sz w:val="28"/>
          <w:szCs w:val="28"/>
        </w:rPr>
        <w:t xml:space="preserve">Для участия в конкурсном отборе уполномоченный орган направляет организатору конкурсного отбора в срок, указанный в извещении, заявку </w:t>
      </w:r>
      <w:hyperlink w:anchor="Par370" w:tooltip="                                  ЗАЯВКА" w:history="1">
        <w:r w:rsidRPr="003A01AA">
          <w:rPr>
            <w:rFonts w:ascii="Times New Roman" w:hAnsi="Times New Roman" w:cs="Times New Roman"/>
            <w:color w:val="000000"/>
            <w:sz w:val="28"/>
            <w:szCs w:val="28"/>
          </w:rPr>
          <w:t>(приложение № 2)</w:t>
        </w:r>
      </w:hyperlink>
      <w:r w:rsidRPr="003A01AA">
        <w:rPr>
          <w:rFonts w:ascii="Times New Roman" w:hAnsi="Times New Roman" w:cs="Times New Roman"/>
          <w:color w:val="000000"/>
          <w:sz w:val="28"/>
          <w:szCs w:val="28"/>
        </w:rPr>
        <w:t>.</w:t>
      </w:r>
    </w:p>
    <w:p w:rsidR="0059554F" w:rsidRPr="003A01AA" w:rsidRDefault="0059554F" w:rsidP="003A01AA">
      <w:pPr>
        <w:pStyle w:val="ConsPlusNormal"/>
        <w:ind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 заявке прилагается:</w:t>
      </w:r>
    </w:p>
    <w:p w:rsidR="0059554F" w:rsidRPr="003A01AA" w:rsidRDefault="0059554F" w:rsidP="00824261">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протокол собрания инициативной группы (населения) </w:t>
      </w:r>
      <w:proofErr w:type="spellStart"/>
      <w:r w:rsidR="00922114" w:rsidRPr="003A01AA">
        <w:rPr>
          <w:rFonts w:ascii="Times New Roman" w:hAnsi="Times New Roman" w:cs="Times New Roman"/>
          <w:color w:val="000000"/>
          <w:sz w:val="28"/>
          <w:szCs w:val="28"/>
        </w:rPr>
        <w:t>Вышестеблиевского</w:t>
      </w:r>
      <w:proofErr w:type="spellEnd"/>
      <w:r w:rsidRPr="003A01AA">
        <w:rPr>
          <w:rFonts w:ascii="Times New Roman" w:hAnsi="Times New Roman" w:cs="Times New Roman"/>
          <w:color w:val="000000"/>
          <w:sz w:val="28"/>
          <w:szCs w:val="28"/>
        </w:rPr>
        <w:t xml:space="preserve"> сельского поселения Темрюкского района и реестр подписей; </w:t>
      </w:r>
    </w:p>
    <w:p w:rsidR="0059554F" w:rsidRPr="003A01AA" w:rsidRDefault="0059554F" w:rsidP="00824261">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опись представленных документов;</w:t>
      </w:r>
    </w:p>
    <w:p w:rsidR="0059554F" w:rsidRPr="003A01AA" w:rsidRDefault="0059554F" w:rsidP="00824261">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фотоматериалы о текущем состоянии объекта.</w:t>
      </w:r>
    </w:p>
    <w:p w:rsidR="0059554F" w:rsidRPr="003A01AA" w:rsidRDefault="0059554F" w:rsidP="00824261">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Протокол собрания инициативной группы должен содержать следующую информацию:</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дату и время проведения собрания;</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количество зарегистрированных и присутствовавших на собрании человек;</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наименование (ФИО) инициатора проведения собрания и секретаря собрания;</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повестку дня с указанием следующих вопросов:</w:t>
      </w:r>
    </w:p>
    <w:p w:rsidR="0059554F" w:rsidRPr="003A01AA" w:rsidRDefault="0059554F"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Утверждение соответствующего проекта инициативного бюджетирования;</w:t>
      </w:r>
    </w:p>
    <w:p w:rsidR="0059554F" w:rsidRPr="003A01AA" w:rsidRDefault="0059554F"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Утверждение перечня и объемов работ проекта;</w:t>
      </w:r>
    </w:p>
    <w:p w:rsidR="0059554F" w:rsidRPr="003A01AA" w:rsidRDefault="0059554F"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Принятие решения о размер</w:t>
      </w:r>
      <w:r w:rsidR="00444548">
        <w:rPr>
          <w:rFonts w:ascii="Times New Roman" w:hAnsi="Times New Roman" w:cs="Times New Roman"/>
          <w:color w:val="000000"/>
          <w:sz w:val="28"/>
          <w:szCs w:val="28"/>
        </w:rPr>
        <w:t>е</w:t>
      </w:r>
      <w:r w:rsidRPr="003A01AA">
        <w:rPr>
          <w:rFonts w:ascii="Times New Roman" w:hAnsi="Times New Roman" w:cs="Times New Roman"/>
          <w:color w:val="000000"/>
          <w:sz w:val="28"/>
          <w:szCs w:val="28"/>
        </w:rPr>
        <w:t xml:space="preserve"> доли </w:t>
      </w:r>
      <w:proofErr w:type="spellStart"/>
      <w:r w:rsidRPr="003A01AA">
        <w:rPr>
          <w:rFonts w:ascii="Times New Roman" w:hAnsi="Times New Roman" w:cs="Times New Roman"/>
          <w:color w:val="000000"/>
          <w:sz w:val="28"/>
          <w:szCs w:val="28"/>
        </w:rPr>
        <w:t>софинансирования</w:t>
      </w:r>
      <w:proofErr w:type="spellEnd"/>
      <w:r w:rsidRPr="003A01AA">
        <w:rPr>
          <w:rFonts w:ascii="Times New Roman" w:hAnsi="Times New Roman" w:cs="Times New Roman"/>
          <w:color w:val="000000"/>
          <w:sz w:val="28"/>
          <w:szCs w:val="28"/>
        </w:rPr>
        <w:t xml:space="preserve"> населения, юридических и физических лиц, индивидуальных предпринимателей;</w:t>
      </w:r>
    </w:p>
    <w:p w:rsidR="0059554F" w:rsidRPr="003A01AA" w:rsidRDefault="00444548"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Принятие решения</w:t>
      </w:r>
      <w:r w:rsidR="0059554F" w:rsidRPr="003A01AA">
        <w:rPr>
          <w:rFonts w:ascii="Times New Roman" w:hAnsi="Times New Roman" w:cs="Times New Roman"/>
          <w:color w:val="000000"/>
          <w:sz w:val="28"/>
          <w:szCs w:val="28"/>
        </w:rPr>
        <w:t xml:space="preserve"> о порядке и сроках сбора средств </w:t>
      </w:r>
      <w:proofErr w:type="spellStart"/>
      <w:r w:rsidR="0059554F" w:rsidRPr="003A01AA">
        <w:rPr>
          <w:rFonts w:ascii="Times New Roman" w:hAnsi="Times New Roman" w:cs="Times New Roman"/>
          <w:color w:val="000000"/>
          <w:sz w:val="28"/>
          <w:szCs w:val="28"/>
        </w:rPr>
        <w:t>софинансирования</w:t>
      </w:r>
      <w:proofErr w:type="spellEnd"/>
      <w:r w:rsidR="0059554F" w:rsidRPr="003A01AA">
        <w:rPr>
          <w:rFonts w:ascii="Times New Roman" w:hAnsi="Times New Roman" w:cs="Times New Roman"/>
          <w:color w:val="000000"/>
          <w:sz w:val="28"/>
          <w:szCs w:val="28"/>
        </w:rPr>
        <w:t xml:space="preserve"> проекта;</w:t>
      </w:r>
    </w:p>
    <w:p w:rsidR="0059554F" w:rsidRPr="003A01AA" w:rsidRDefault="0059554F" w:rsidP="00444548">
      <w:pPr>
        <w:pStyle w:val="ConsPlusNormal"/>
        <w:numPr>
          <w:ilvl w:val="0"/>
          <w:numId w:val="5"/>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Утверждение состава инициативной группы и его представителя.</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Для участия в конкурсном отборе уполномоченный орган совместно с инициативной группой на каждый проект предоставляет организатору конкурсного отбора отдельную заявку с п</w:t>
      </w:r>
      <w:r w:rsidR="00444548">
        <w:rPr>
          <w:rFonts w:ascii="Times New Roman" w:hAnsi="Times New Roman" w:cs="Times New Roman"/>
          <w:color w:val="000000"/>
          <w:sz w:val="28"/>
          <w:szCs w:val="28"/>
        </w:rPr>
        <w:t>рилагаемыми к ней документами.</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Не допускаются к участию в конкурсном отборе проекты в случае:</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представления уполномоченным органом заявки, содержащей недостоверную информацию;</w:t>
      </w:r>
    </w:p>
    <w:p w:rsidR="0059554F" w:rsidRPr="003A01AA" w:rsidRDefault="0059554F" w:rsidP="00444548">
      <w:pPr>
        <w:pStyle w:val="ConsPlusNormal"/>
        <w:numPr>
          <w:ilvl w:val="0"/>
          <w:numId w:val="3"/>
        </w:numPr>
        <w:tabs>
          <w:tab w:val="left" w:pos="851"/>
        </w:tabs>
        <w:ind w:left="0" w:firstLine="556"/>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lastRenderedPageBreak/>
        <w:t xml:space="preserve">представления неполного комплекта документов, установленных </w:t>
      </w:r>
      <w:hyperlink w:anchor="Par268" w:tooltip="10. Для участия в конкурсном отборе муниципальные образования Тульской области направляют организатору конкурсного отбора в срок, указанный в извещении, заявку (приложение N 2)." w:history="1">
        <w:r w:rsidRPr="003A01AA">
          <w:rPr>
            <w:rFonts w:ascii="Times New Roman" w:hAnsi="Times New Roman" w:cs="Times New Roman"/>
            <w:color w:val="000000"/>
            <w:sz w:val="28"/>
            <w:szCs w:val="28"/>
          </w:rPr>
          <w:t xml:space="preserve">пунктом </w:t>
        </w:r>
      </w:hyperlink>
      <w:r w:rsidRPr="003A01AA">
        <w:rPr>
          <w:rFonts w:ascii="Times New Roman" w:hAnsi="Times New Roman" w:cs="Times New Roman"/>
          <w:sz w:val="28"/>
          <w:szCs w:val="28"/>
        </w:rPr>
        <w:t>9</w:t>
      </w:r>
      <w:r w:rsidRPr="003A01AA">
        <w:rPr>
          <w:rFonts w:ascii="Times New Roman" w:hAnsi="Times New Roman" w:cs="Times New Roman"/>
          <w:color w:val="000000"/>
          <w:sz w:val="28"/>
          <w:szCs w:val="28"/>
        </w:rPr>
        <w:t xml:space="preserve"> настоящего Порядка.</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Уполномоченный орган не менее чем за 5 дней до даты проведения конкурсного отбора имеет право отозвать свою заявку и отказаться от участия в конкурсном отборе, сообщив об этом письменно организатору конкурсного отбора.</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Уполномоченному органу, чьи программы не допущены к участию в конкурсном отборе, организатор конкурсного отбора направляет мотивированное уведомление в течение 10 рабочих дней после даты окончания приема заявок и возвращает поданные ими заявки и прилагаемые документы.</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Заявки, представленные после окончания даты их приема, указанной в извещении о проведении конкурса, не принимаются и возвращаются участникам конкурсного отбора.</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 xml:space="preserve">Конкурсная комиссия осуществляет рассмотрение и оценку проектов в соответствии с критериями, указанными в </w:t>
      </w:r>
      <w:hyperlink w:anchor="Par583" w:tooltip="Приложение N 3" w:history="1">
        <w:r w:rsidRPr="003A01AA">
          <w:rPr>
            <w:rFonts w:ascii="Times New Roman" w:hAnsi="Times New Roman" w:cs="Times New Roman"/>
            <w:color w:val="000000"/>
            <w:sz w:val="28"/>
            <w:szCs w:val="28"/>
          </w:rPr>
          <w:t>приложении № 3</w:t>
        </w:r>
      </w:hyperlink>
      <w:r w:rsidRPr="003A01AA">
        <w:rPr>
          <w:rFonts w:ascii="Times New Roman" w:hAnsi="Times New Roman" w:cs="Times New Roman"/>
          <w:color w:val="000000"/>
          <w:sz w:val="28"/>
          <w:szCs w:val="28"/>
        </w:rPr>
        <w:t>.</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Конкурсная комиссия вправе в установленном порядке привлекать специалистов для проведения ими экспертизы представленных документов.</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Конкурсная комиссия формирует перечень прошедших конкурсный отбор проектов, набравших наибольшее количество баллов.</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Организатор конкурсного отбора в течение 10 дней после принятия решения конкурсной комиссией доводит до сведения уполномоченного органа его результаты.</w:t>
      </w:r>
    </w:p>
    <w:p w:rsidR="0059554F" w:rsidRPr="003A01AA" w:rsidRDefault="0059554F" w:rsidP="00444548">
      <w:pPr>
        <w:pStyle w:val="ConsPlusNormal"/>
        <w:numPr>
          <w:ilvl w:val="0"/>
          <w:numId w:val="2"/>
        </w:numPr>
        <w:tabs>
          <w:tab w:val="left" w:pos="993"/>
        </w:tabs>
        <w:ind w:left="0" w:firstLine="567"/>
        <w:jc w:val="both"/>
        <w:rPr>
          <w:rFonts w:ascii="Times New Roman" w:hAnsi="Times New Roman" w:cs="Times New Roman"/>
          <w:color w:val="000000"/>
          <w:sz w:val="28"/>
          <w:szCs w:val="28"/>
        </w:rPr>
      </w:pPr>
      <w:r w:rsidRPr="003A01AA">
        <w:rPr>
          <w:rFonts w:ascii="Times New Roman" w:hAnsi="Times New Roman" w:cs="Times New Roman"/>
          <w:color w:val="000000"/>
          <w:sz w:val="28"/>
          <w:szCs w:val="28"/>
        </w:rPr>
        <w:t>Заявки, документы и материалы, прошедшие конкурсный отбор, участникам конкурсного отбора не возвращаются.</w:t>
      </w:r>
    </w:p>
    <w:p w:rsidR="0059554F" w:rsidRPr="003A01AA" w:rsidRDefault="0059554F" w:rsidP="003A01AA">
      <w:pPr>
        <w:spacing w:after="0" w:line="240" w:lineRule="auto"/>
        <w:ind w:firstLine="567"/>
        <w:jc w:val="both"/>
        <w:rPr>
          <w:rFonts w:ascii="Times New Roman" w:hAnsi="Times New Roman"/>
          <w:sz w:val="28"/>
          <w:szCs w:val="28"/>
        </w:rPr>
      </w:pPr>
    </w:p>
    <w:p w:rsidR="0059554F" w:rsidRPr="0078650A" w:rsidRDefault="0059554F" w:rsidP="0078650A">
      <w:pPr>
        <w:spacing w:after="0" w:line="240" w:lineRule="auto"/>
        <w:ind w:firstLine="709"/>
        <w:jc w:val="both"/>
        <w:rPr>
          <w:rFonts w:ascii="Times New Roman" w:hAnsi="Times New Roman"/>
          <w:sz w:val="28"/>
          <w:szCs w:val="28"/>
        </w:rPr>
      </w:pPr>
    </w:p>
    <w:p w:rsidR="0059554F" w:rsidRDefault="0059554F" w:rsidP="00570584">
      <w:pPr>
        <w:spacing w:after="0" w:line="240" w:lineRule="auto"/>
        <w:rPr>
          <w:rFonts w:ascii="Times New Roman" w:hAnsi="Times New Roman"/>
          <w:sz w:val="28"/>
          <w:szCs w:val="28"/>
        </w:rPr>
      </w:pPr>
      <w:r>
        <w:rPr>
          <w:rFonts w:ascii="Times New Roman" w:hAnsi="Times New Roman"/>
          <w:sz w:val="28"/>
          <w:szCs w:val="28"/>
        </w:rPr>
        <w:t xml:space="preserve">Глава </w:t>
      </w:r>
      <w:proofErr w:type="spellStart"/>
      <w:r w:rsidR="00922114">
        <w:rPr>
          <w:rFonts w:ascii="Times New Roman" w:hAnsi="Times New Roman"/>
          <w:color w:val="000000"/>
          <w:sz w:val="28"/>
          <w:szCs w:val="28"/>
        </w:rPr>
        <w:t>Вышестеблиевского</w:t>
      </w:r>
      <w:proofErr w:type="spellEnd"/>
      <w:r>
        <w:rPr>
          <w:rFonts w:ascii="Times New Roman" w:hAnsi="Times New Roman"/>
          <w:sz w:val="28"/>
          <w:szCs w:val="28"/>
        </w:rPr>
        <w:t xml:space="preserve"> </w:t>
      </w:r>
      <w:proofErr w:type="gramStart"/>
      <w:r>
        <w:rPr>
          <w:rFonts w:ascii="Times New Roman" w:hAnsi="Times New Roman"/>
          <w:sz w:val="28"/>
          <w:szCs w:val="28"/>
        </w:rPr>
        <w:t>сельского</w:t>
      </w:r>
      <w:proofErr w:type="gramEnd"/>
    </w:p>
    <w:p w:rsidR="0059554F" w:rsidRPr="0078650A" w:rsidRDefault="0059554F" w:rsidP="00444548">
      <w:pPr>
        <w:spacing w:after="0" w:line="240" w:lineRule="auto"/>
        <w:rPr>
          <w:rFonts w:ascii="Times New Roman" w:hAnsi="Times New Roman"/>
          <w:sz w:val="28"/>
          <w:szCs w:val="28"/>
        </w:rPr>
      </w:pPr>
      <w:r>
        <w:rPr>
          <w:rFonts w:ascii="Times New Roman" w:hAnsi="Times New Roman"/>
          <w:sz w:val="28"/>
          <w:szCs w:val="28"/>
        </w:rPr>
        <w:t xml:space="preserve">поселения Темрюкского района                   </w:t>
      </w:r>
      <w:r w:rsidR="00444548">
        <w:rPr>
          <w:rFonts w:ascii="Times New Roman" w:hAnsi="Times New Roman"/>
          <w:sz w:val="28"/>
          <w:szCs w:val="28"/>
        </w:rPr>
        <w:t xml:space="preserve">    </w:t>
      </w:r>
      <w:r>
        <w:rPr>
          <w:rFonts w:ascii="Times New Roman" w:hAnsi="Times New Roman"/>
          <w:sz w:val="28"/>
          <w:szCs w:val="28"/>
        </w:rPr>
        <w:t xml:space="preserve">                                </w:t>
      </w:r>
      <w:r w:rsidR="00922114">
        <w:rPr>
          <w:rFonts w:ascii="Times New Roman" w:hAnsi="Times New Roman"/>
          <w:sz w:val="28"/>
          <w:szCs w:val="28"/>
        </w:rPr>
        <w:t>П.К.Хаджиди</w:t>
      </w:r>
      <w:bookmarkStart w:id="2" w:name="_GoBack"/>
      <w:bookmarkEnd w:id="2"/>
    </w:p>
    <w:sectPr w:rsidR="0059554F" w:rsidRPr="0078650A" w:rsidSect="00A06935">
      <w:pgSz w:w="11906" w:h="16838"/>
      <w:pgMar w:top="1134" w:right="851"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4261" w:rsidRDefault="00824261" w:rsidP="00AA764F">
      <w:pPr>
        <w:spacing w:after="0" w:line="240" w:lineRule="auto"/>
      </w:pPr>
      <w:r>
        <w:separator/>
      </w:r>
    </w:p>
  </w:endnote>
  <w:endnote w:type="continuationSeparator" w:id="0">
    <w:p w:rsidR="00824261" w:rsidRDefault="00824261" w:rsidP="00AA76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4261" w:rsidRDefault="00824261" w:rsidP="00AA764F">
      <w:pPr>
        <w:spacing w:after="0" w:line="240" w:lineRule="auto"/>
      </w:pPr>
      <w:r>
        <w:separator/>
      </w:r>
    </w:p>
  </w:footnote>
  <w:footnote w:type="continuationSeparator" w:id="0">
    <w:p w:rsidR="00824261" w:rsidRDefault="00824261" w:rsidP="00AA76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E0B0D"/>
    <w:multiLevelType w:val="hybridMultilevel"/>
    <w:tmpl w:val="32C654A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F445CAB"/>
    <w:multiLevelType w:val="hybridMultilevel"/>
    <w:tmpl w:val="CEAE8352"/>
    <w:lvl w:ilvl="0" w:tplc="75EEA8D8">
      <w:start w:val="1"/>
      <w:numFmt w:val="bullet"/>
      <w:lvlText w:val=""/>
      <w:lvlJc w:val="left"/>
      <w:pPr>
        <w:ind w:left="1287" w:hanging="360"/>
      </w:pPr>
      <w:rPr>
        <w:rFonts w:ascii="Symbol" w:hAnsi="Symbol" w:hint="default"/>
        <w:sz w:val="16"/>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10A95839"/>
    <w:multiLevelType w:val="hybridMultilevel"/>
    <w:tmpl w:val="944E1396"/>
    <w:lvl w:ilvl="0" w:tplc="93883DEA">
      <w:start w:val="1"/>
      <w:numFmt w:val="decimal"/>
      <w:lvlText w:val="%1)"/>
      <w:lvlJc w:val="left"/>
      <w:pPr>
        <w:ind w:left="1842" w:hanging="12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0A448A4"/>
    <w:multiLevelType w:val="hybridMultilevel"/>
    <w:tmpl w:val="F8964C0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35C038B7"/>
    <w:multiLevelType w:val="hybridMultilevel"/>
    <w:tmpl w:val="F62C90EA"/>
    <w:lvl w:ilvl="0" w:tplc="025AB6F8">
      <w:start w:val="1"/>
      <w:numFmt w:val="decimal"/>
      <w:lvlText w:val="%1."/>
      <w:lvlJc w:val="left"/>
      <w:pPr>
        <w:ind w:left="1602" w:hanging="10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3A05"/>
    <w:rsid w:val="00010979"/>
    <w:rsid w:val="00033A05"/>
    <w:rsid w:val="00042B25"/>
    <w:rsid w:val="00066BF7"/>
    <w:rsid w:val="00096142"/>
    <w:rsid w:val="000D41D6"/>
    <w:rsid w:val="000E5C45"/>
    <w:rsid w:val="001027D4"/>
    <w:rsid w:val="0011645D"/>
    <w:rsid w:val="001227E6"/>
    <w:rsid w:val="001326A0"/>
    <w:rsid w:val="00196593"/>
    <w:rsid w:val="00272ECE"/>
    <w:rsid w:val="002D14B8"/>
    <w:rsid w:val="00371663"/>
    <w:rsid w:val="003A01AA"/>
    <w:rsid w:val="003D541C"/>
    <w:rsid w:val="003F31F5"/>
    <w:rsid w:val="00444548"/>
    <w:rsid w:val="00485233"/>
    <w:rsid w:val="004A47E7"/>
    <w:rsid w:val="004B3F19"/>
    <w:rsid w:val="00524836"/>
    <w:rsid w:val="00526605"/>
    <w:rsid w:val="005340A0"/>
    <w:rsid w:val="00552571"/>
    <w:rsid w:val="00570584"/>
    <w:rsid w:val="005825A7"/>
    <w:rsid w:val="0059554F"/>
    <w:rsid w:val="005D18C8"/>
    <w:rsid w:val="006177FD"/>
    <w:rsid w:val="00627712"/>
    <w:rsid w:val="0064065C"/>
    <w:rsid w:val="006A14AD"/>
    <w:rsid w:val="007132D4"/>
    <w:rsid w:val="00762A60"/>
    <w:rsid w:val="0077080D"/>
    <w:rsid w:val="00771BFF"/>
    <w:rsid w:val="0078650A"/>
    <w:rsid w:val="007B5AC6"/>
    <w:rsid w:val="007E0ED1"/>
    <w:rsid w:val="007E6F23"/>
    <w:rsid w:val="00824261"/>
    <w:rsid w:val="00845DBF"/>
    <w:rsid w:val="0085091B"/>
    <w:rsid w:val="0088738C"/>
    <w:rsid w:val="00891E85"/>
    <w:rsid w:val="008B4CF6"/>
    <w:rsid w:val="00921720"/>
    <w:rsid w:val="00922114"/>
    <w:rsid w:val="009C5CB1"/>
    <w:rsid w:val="009E45D3"/>
    <w:rsid w:val="009F6192"/>
    <w:rsid w:val="009F7875"/>
    <w:rsid w:val="00A06518"/>
    <w:rsid w:val="00A06935"/>
    <w:rsid w:val="00A40E84"/>
    <w:rsid w:val="00A5433A"/>
    <w:rsid w:val="00A77778"/>
    <w:rsid w:val="00A86A69"/>
    <w:rsid w:val="00A9551D"/>
    <w:rsid w:val="00AA764F"/>
    <w:rsid w:val="00AC3D3C"/>
    <w:rsid w:val="00AF1BE2"/>
    <w:rsid w:val="00B041ED"/>
    <w:rsid w:val="00B46D12"/>
    <w:rsid w:val="00C55FA1"/>
    <w:rsid w:val="00D10661"/>
    <w:rsid w:val="00D16CD1"/>
    <w:rsid w:val="00D445B4"/>
    <w:rsid w:val="00D46CC0"/>
    <w:rsid w:val="00DE7CA5"/>
    <w:rsid w:val="00DF66E0"/>
    <w:rsid w:val="00E1007C"/>
    <w:rsid w:val="00EF0FC5"/>
    <w:rsid w:val="00F36792"/>
    <w:rsid w:val="00F5121B"/>
    <w:rsid w:val="00F874F8"/>
    <w:rsid w:val="00FC4DF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7D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033A05"/>
    <w:pPr>
      <w:widowControl w:val="0"/>
      <w:autoSpaceDE w:val="0"/>
      <w:autoSpaceDN w:val="0"/>
      <w:adjustRightInd w:val="0"/>
    </w:pPr>
    <w:rPr>
      <w:rFonts w:ascii="Arial" w:eastAsia="Times New Roman" w:hAnsi="Arial" w:cs="Arial"/>
    </w:rPr>
  </w:style>
  <w:style w:type="paragraph" w:styleId="a3">
    <w:name w:val="Normal (Web)"/>
    <w:basedOn w:val="a"/>
    <w:uiPriority w:val="99"/>
    <w:rsid w:val="0078650A"/>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9C5CB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9C5CB1"/>
    <w:rPr>
      <w:rFonts w:ascii="Tahoma" w:hAnsi="Tahoma" w:cs="Tahoma"/>
      <w:sz w:val="16"/>
      <w:szCs w:val="16"/>
    </w:rPr>
  </w:style>
  <w:style w:type="paragraph" w:styleId="a6">
    <w:name w:val="header"/>
    <w:basedOn w:val="a"/>
    <w:link w:val="a7"/>
    <w:uiPriority w:val="99"/>
    <w:rsid w:val="00AA764F"/>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AA764F"/>
    <w:rPr>
      <w:rFonts w:cs="Times New Roman"/>
    </w:rPr>
  </w:style>
  <w:style w:type="paragraph" w:styleId="a8">
    <w:name w:val="footer"/>
    <w:basedOn w:val="a"/>
    <w:link w:val="a9"/>
    <w:uiPriority w:val="99"/>
    <w:semiHidden/>
    <w:rsid w:val="00AA764F"/>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AA764F"/>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820399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340</TotalTime>
  <Pages>3</Pages>
  <Words>691</Words>
  <Characters>5370</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ФУ</Company>
  <LinksUpToDate>false</LinksUpToDate>
  <CharactersWithSpaces>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Булов</dc:creator>
  <cp:keywords/>
  <dc:description/>
  <cp:lastModifiedBy>1</cp:lastModifiedBy>
  <cp:revision>30</cp:revision>
  <cp:lastPrinted>2017-02-01T11:00:00Z</cp:lastPrinted>
  <dcterms:created xsi:type="dcterms:W3CDTF">2017-01-09T06:22:00Z</dcterms:created>
  <dcterms:modified xsi:type="dcterms:W3CDTF">2019-05-20T05:32:00Z</dcterms:modified>
</cp:coreProperties>
</file>