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4F" w:rsidRDefault="006F0F1D" w:rsidP="00CC0A03">
      <w:pPr>
        <w:pStyle w:val="a3"/>
        <w:tabs>
          <w:tab w:val="left" w:pos="0"/>
          <w:tab w:val="left" w:pos="10166"/>
        </w:tabs>
        <w:ind w:right="0"/>
        <w:jc w:val="right"/>
        <w:rPr>
          <w:b/>
          <w:szCs w:val="24"/>
        </w:rPr>
      </w:pPr>
      <w:r>
        <w:rPr>
          <w:b/>
          <w:szCs w:val="24"/>
        </w:rPr>
        <w:t xml:space="preserve">Приложение </w:t>
      </w:r>
      <w:r w:rsidR="00CC0A03">
        <w:rPr>
          <w:b/>
          <w:szCs w:val="24"/>
        </w:rPr>
        <w:t>№ 1</w:t>
      </w:r>
      <w:r w:rsidR="005643DE">
        <w:rPr>
          <w:b/>
          <w:szCs w:val="24"/>
        </w:rPr>
        <w:t xml:space="preserve"> к </w:t>
      </w:r>
      <w:r w:rsidR="00CC0A03">
        <w:rPr>
          <w:b/>
          <w:szCs w:val="24"/>
        </w:rPr>
        <w:t>Техническому заданию</w:t>
      </w:r>
    </w:p>
    <w:p w:rsidR="00A13E79" w:rsidRDefault="00A13E79" w:rsidP="00CC0A03">
      <w:pPr>
        <w:pStyle w:val="a3"/>
        <w:tabs>
          <w:tab w:val="left" w:pos="0"/>
          <w:tab w:val="left" w:pos="10166"/>
        </w:tabs>
        <w:ind w:right="0"/>
        <w:jc w:val="right"/>
        <w:rPr>
          <w:b/>
          <w:szCs w:val="24"/>
        </w:rPr>
      </w:pPr>
    </w:p>
    <w:p w:rsidR="00A13E79" w:rsidRPr="0054560C" w:rsidRDefault="00A13E79" w:rsidP="00A13E79">
      <w:pPr>
        <w:widowControl w:val="0"/>
        <w:jc w:val="center"/>
        <w:rPr>
          <w:b/>
          <w:sz w:val="28"/>
          <w:szCs w:val="28"/>
        </w:rPr>
      </w:pPr>
      <w:r w:rsidRPr="0054560C">
        <w:rPr>
          <w:b/>
          <w:color w:val="000000"/>
          <w:sz w:val="28"/>
          <w:szCs w:val="28"/>
        </w:rPr>
        <w:t xml:space="preserve">Реализация мероприятий подпрограммы "Капитальный ремонт и </w:t>
      </w:r>
      <w:r w:rsidRPr="0054560C">
        <w:rPr>
          <w:b/>
          <w:color w:val="000000"/>
          <w:sz w:val="28"/>
          <w:szCs w:val="28"/>
        </w:rPr>
        <w:br/>
        <w:t xml:space="preserve">ремонт автомобильных дорог местного значения Краснодарского края </w:t>
      </w:r>
      <w:r w:rsidRPr="0054560C">
        <w:rPr>
          <w:b/>
          <w:color w:val="000000"/>
          <w:sz w:val="28"/>
          <w:szCs w:val="28"/>
        </w:rPr>
        <w:br/>
        <w:t xml:space="preserve">на 2014-2016 годы" в </w:t>
      </w:r>
      <w:proofErr w:type="spellStart"/>
      <w:r w:rsidRPr="0054560C">
        <w:rPr>
          <w:b/>
          <w:color w:val="000000"/>
          <w:sz w:val="28"/>
          <w:szCs w:val="28"/>
        </w:rPr>
        <w:t>Вышестеблиевском</w:t>
      </w:r>
      <w:proofErr w:type="spellEnd"/>
      <w:r w:rsidRPr="0054560C">
        <w:rPr>
          <w:b/>
          <w:color w:val="000000"/>
          <w:sz w:val="28"/>
          <w:szCs w:val="28"/>
        </w:rPr>
        <w:t xml:space="preserve"> сельском поселении </w:t>
      </w:r>
      <w:r w:rsidRPr="0054560C">
        <w:rPr>
          <w:b/>
          <w:color w:val="000000"/>
          <w:sz w:val="28"/>
          <w:szCs w:val="28"/>
        </w:rPr>
        <w:br/>
        <w:t>Темрюкского района государственной программы Краснодарского края "Комплексное и устойчивое развитие Краснодарского края в сфере строительства, архитектуры и дорожного хозяйства",</w:t>
      </w:r>
      <w:r w:rsidRPr="0054560C">
        <w:rPr>
          <w:b/>
          <w:sz w:val="28"/>
          <w:szCs w:val="28"/>
        </w:rPr>
        <w:t xml:space="preserve"> </w:t>
      </w:r>
      <w:r w:rsidRPr="0054560C">
        <w:rPr>
          <w:b/>
          <w:sz w:val="28"/>
          <w:szCs w:val="28"/>
        </w:rPr>
        <w:br/>
        <w:t xml:space="preserve">«Ремонт ул. Комсомольской от пер.Урицкого до пер.Шевченко </w:t>
      </w:r>
      <w:r w:rsidRPr="0054560C">
        <w:rPr>
          <w:b/>
          <w:sz w:val="28"/>
          <w:szCs w:val="28"/>
        </w:rPr>
        <w:br/>
        <w:t>в ст</w:t>
      </w:r>
      <w:r w:rsidR="00A449F0">
        <w:rPr>
          <w:b/>
          <w:sz w:val="28"/>
          <w:szCs w:val="28"/>
        </w:rPr>
        <w:t>-</w:t>
      </w:r>
      <w:r w:rsidRPr="0054560C">
        <w:rPr>
          <w:b/>
          <w:sz w:val="28"/>
          <w:szCs w:val="28"/>
        </w:rPr>
        <w:t xml:space="preserve">це </w:t>
      </w:r>
      <w:proofErr w:type="spellStart"/>
      <w:r w:rsidRPr="0054560C">
        <w:rPr>
          <w:b/>
          <w:sz w:val="28"/>
          <w:szCs w:val="28"/>
        </w:rPr>
        <w:t>Вышестеблиевской</w:t>
      </w:r>
      <w:proofErr w:type="spellEnd"/>
      <w:r w:rsidRPr="0054560C">
        <w:rPr>
          <w:b/>
          <w:sz w:val="28"/>
          <w:szCs w:val="28"/>
        </w:rPr>
        <w:t xml:space="preserve">», </w:t>
      </w:r>
    </w:p>
    <w:p w:rsidR="00A13E79" w:rsidRPr="0054560C" w:rsidRDefault="00A13E79" w:rsidP="00A13E79">
      <w:pPr>
        <w:widowControl w:val="0"/>
        <w:jc w:val="center"/>
        <w:rPr>
          <w:b/>
          <w:sz w:val="28"/>
          <w:szCs w:val="28"/>
        </w:rPr>
      </w:pPr>
      <w:r w:rsidRPr="0054560C">
        <w:rPr>
          <w:b/>
          <w:sz w:val="28"/>
          <w:szCs w:val="28"/>
        </w:rPr>
        <w:t>«Ремонт ул.Пушкина  от пер.Урицкого до пер.Шевченко</w:t>
      </w:r>
    </w:p>
    <w:p w:rsidR="0033254F" w:rsidRPr="000079C3" w:rsidRDefault="00A13E79" w:rsidP="00A13E79">
      <w:pPr>
        <w:pStyle w:val="a3"/>
        <w:tabs>
          <w:tab w:val="left" w:pos="0"/>
        </w:tabs>
        <w:ind w:right="0"/>
        <w:jc w:val="center"/>
        <w:rPr>
          <w:b/>
          <w:sz w:val="28"/>
          <w:szCs w:val="28"/>
        </w:rPr>
      </w:pPr>
      <w:r w:rsidRPr="0054560C">
        <w:rPr>
          <w:b/>
          <w:sz w:val="28"/>
          <w:szCs w:val="28"/>
        </w:rPr>
        <w:t xml:space="preserve">в </w:t>
      </w:r>
      <w:proofErr w:type="spellStart"/>
      <w:r w:rsidRPr="0054560C">
        <w:rPr>
          <w:b/>
          <w:sz w:val="28"/>
          <w:szCs w:val="28"/>
        </w:rPr>
        <w:t>ст</w:t>
      </w:r>
      <w:r w:rsidR="00A449F0">
        <w:rPr>
          <w:b/>
          <w:sz w:val="28"/>
          <w:szCs w:val="28"/>
        </w:rPr>
        <w:t>-</w:t>
      </w:r>
      <w:r w:rsidRPr="0054560C">
        <w:rPr>
          <w:b/>
          <w:sz w:val="28"/>
          <w:szCs w:val="28"/>
        </w:rPr>
        <w:t>це</w:t>
      </w:r>
      <w:proofErr w:type="spellEnd"/>
      <w:r w:rsidRPr="0054560C">
        <w:rPr>
          <w:b/>
          <w:sz w:val="28"/>
          <w:szCs w:val="28"/>
        </w:rPr>
        <w:t xml:space="preserve"> </w:t>
      </w:r>
      <w:proofErr w:type="spellStart"/>
      <w:r w:rsidRPr="0054560C">
        <w:rPr>
          <w:b/>
          <w:sz w:val="28"/>
          <w:szCs w:val="28"/>
        </w:rPr>
        <w:t>Вышестеблиевской</w:t>
      </w:r>
      <w:proofErr w:type="spellEnd"/>
      <w:r w:rsidRPr="0054560C">
        <w:rPr>
          <w:b/>
          <w:sz w:val="28"/>
          <w:szCs w:val="28"/>
        </w:rPr>
        <w:t>»</w:t>
      </w:r>
      <w:r w:rsidR="000079C3" w:rsidRPr="000079C3">
        <w:rPr>
          <w:b/>
          <w:sz w:val="28"/>
          <w:szCs w:val="28"/>
        </w:rPr>
        <w:t>»</w:t>
      </w:r>
    </w:p>
    <w:p w:rsidR="0033254F" w:rsidRPr="0033254F" w:rsidRDefault="0033254F" w:rsidP="0033254F">
      <w:pPr>
        <w:pStyle w:val="a3"/>
        <w:tabs>
          <w:tab w:val="left" w:pos="0"/>
        </w:tabs>
        <w:ind w:right="0"/>
        <w:jc w:val="center"/>
        <w:rPr>
          <w:b/>
          <w:szCs w:val="24"/>
        </w:rPr>
      </w:pPr>
    </w:p>
    <w:tbl>
      <w:tblPr>
        <w:tblW w:w="11980" w:type="dxa"/>
        <w:tblInd w:w="1297" w:type="dxa"/>
        <w:tblLook w:val="0000"/>
      </w:tblPr>
      <w:tblGrid>
        <w:gridCol w:w="503"/>
        <w:gridCol w:w="1930"/>
        <w:gridCol w:w="1156"/>
        <w:gridCol w:w="5900"/>
        <w:gridCol w:w="2491"/>
      </w:tblGrid>
      <w:tr w:rsidR="0033254F" w:rsidTr="0033254F">
        <w:trPr>
          <w:trHeight w:val="1050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Наименование товара (материала, оборудовании)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Товарный знак                                          (при наличии)                         </w:t>
            </w:r>
          </w:p>
        </w:tc>
        <w:tc>
          <w:tcPr>
            <w:tcW w:w="8391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Требования, установленные к функциональным, техническим, качественным характеристикам товара, входящего в объект закупки** (показатели, в соответствии с которыми будет устанавливаться эквивалентность/соответствие)</w:t>
            </w:r>
          </w:p>
        </w:tc>
      </w:tr>
      <w:tr w:rsidR="0033254F" w:rsidTr="0033254F">
        <w:trPr>
          <w:trHeight w:val="480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Наименование показателя, </w:t>
            </w:r>
            <w:proofErr w:type="spellStart"/>
            <w:r w:rsidRPr="00FF5C1A">
              <w:rPr>
                <w:b/>
                <w:bCs/>
              </w:rPr>
              <w:t>ед.изм.показателя</w:t>
            </w:r>
            <w:proofErr w:type="spellEnd"/>
          </w:p>
        </w:tc>
        <w:tc>
          <w:tcPr>
            <w:tcW w:w="24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Значение показателя</w:t>
            </w:r>
          </w:p>
        </w:tc>
      </w:tr>
      <w:tr w:rsidR="0033254F" w:rsidTr="0033254F">
        <w:trPr>
          <w:trHeight w:val="285"/>
        </w:trPr>
        <w:tc>
          <w:tcPr>
            <w:tcW w:w="5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1</w:t>
            </w:r>
          </w:p>
        </w:tc>
        <w:tc>
          <w:tcPr>
            <w:tcW w:w="193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2</w:t>
            </w:r>
          </w:p>
        </w:tc>
        <w:tc>
          <w:tcPr>
            <w:tcW w:w="115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3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5</w:t>
            </w:r>
          </w:p>
        </w:tc>
      </w:tr>
      <w:tr w:rsidR="0033254F" w:rsidTr="0033254F">
        <w:trPr>
          <w:trHeight w:val="52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Битум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8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Битум по ГОСТ 22245-90 для приготовления асфальтобетонных смесей по ГОСТ 9128-2009 и ГОСТ 31015-2002</w:t>
            </w:r>
          </w:p>
        </w:tc>
      </w:tr>
      <w:tr w:rsidR="0033254F" w:rsidTr="0033254F">
        <w:trPr>
          <w:trHeight w:val="28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Глубина проникания иглы при 25°С , мм*10ˉ¹,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 70 - 90</w:t>
            </w:r>
          </w:p>
        </w:tc>
      </w:tr>
      <w:tr w:rsidR="0033254F" w:rsidTr="0033254F">
        <w:trPr>
          <w:trHeight w:val="28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Минимальная глубина проникания иглы при 0°С, мм*10ˉ¹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20</w:t>
            </w:r>
          </w:p>
        </w:tc>
      </w:tr>
      <w:tr w:rsidR="0033254F" w:rsidTr="0033254F">
        <w:trPr>
          <w:trHeight w:val="30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Минимальная температура размягчения по кольцу и шару,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49</w:t>
            </w:r>
          </w:p>
        </w:tc>
      </w:tr>
      <w:tr w:rsidR="0033254F" w:rsidTr="0033254F">
        <w:trPr>
          <w:trHeight w:val="30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Растяжимость при 25°С, см,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55-150</w:t>
            </w:r>
          </w:p>
        </w:tc>
      </w:tr>
      <w:tr w:rsidR="0033254F" w:rsidTr="0033254F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Растяжимость при 0°С, см,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3,5 - 30 </w:t>
            </w:r>
          </w:p>
        </w:tc>
      </w:tr>
      <w:tr w:rsidR="0033254F" w:rsidTr="0033254F">
        <w:trPr>
          <w:trHeight w:val="25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Максимальная температура хрупкости,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выше -15</w:t>
            </w:r>
          </w:p>
        </w:tc>
      </w:tr>
      <w:tr w:rsidR="0033254F" w:rsidTr="0033254F">
        <w:trPr>
          <w:trHeight w:val="51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изменение температуры размягчения после прогрева 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5</w:t>
            </w:r>
          </w:p>
        </w:tc>
      </w:tr>
      <w:tr w:rsidR="0033254F" w:rsidTr="0033254F">
        <w:trPr>
          <w:trHeight w:val="24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Индекс </w:t>
            </w:r>
            <w:proofErr w:type="spellStart"/>
            <w:r>
              <w:t>пенетрации</w:t>
            </w:r>
            <w:proofErr w:type="spellEnd"/>
            <w:r>
              <w:t>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( -1,0) -  (1,0)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Минимальная оценка сцепления с минеральной частью по ГОСТ 12801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выдерживает</w:t>
            </w:r>
          </w:p>
        </w:tc>
      </w:tr>
      <w:tr w:rsidR="0033254F" w:rsidTr="0033254F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lastRenderedPageBreak/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Асфальтобетонная смесь и асфальтобетон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Мелкозернистая плотная горячая асфальтобетонная смесь и асфальтобетон тип Б марки II  для выравнивающих слоев по ГОСТ 9128-2009 III дорожно-климатическая зона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Температура смеси при отгрузке,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145-155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Температура смеси при укладке,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менее 120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битума,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6,0-6,5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в смеси песка природного,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более 20</w:t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Зерновой состав минеральной части для непрерывного зернового состава; размер зерен, мм, мельче, %: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 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100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90-100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70-100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50-60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2,5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38-48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1,25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28-37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0,63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20-28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0,315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14-22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0,16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10- 16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0,071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6 -12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Испытание на сцепление битумов с поверхностью минеральной части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выдерживает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Остаточная пористость ,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2,5 - 5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Пористость минеральной части ,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 14  - 19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Минимальный предел прочности при сжатии, при температуре 50°С,МПа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не менее 1,0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Минимальный предел прочности при сжатии, при температуре 20°С,МПа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не менее 2,2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Максимальный предел прочности при сжатии, при температуре 0°С,МПа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не более 12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Водостойкость,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0,85 - 1,05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Водостойкость при длительном водонасыщении,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0,75 - 1,05</w:t>
            </w:r>
          </w:p>
        </w:tc>
      </w:tr>
      <w:tr w:rsidR="0033254F" w:rsidTr="0033254F">
        <w:trPr>
          <w:trHeight w:val="57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lastRenderedPageBreak/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proofErr w:type="spellStart"/>
            <w:r>
              <w:t>Сдвигоустойчивость</w:t>
            </w:r>
            <w:proofErr w:type="spellEnd"/>
            <w:r>
              <w:t xml:space="preserve"> по коэффициенту внутреннего трения,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0,81 - 1,0</w:t>
            </w:r>
          </w:p>
        </w:tc>
      </w:tr>
      <w:tr w:rsidR="0033254F" w:rsidTr="0033254F">
        <w:trPr>
          <w:trHeight w:val="6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proofErr w:type="spellStart"/>
            <w:r>
              <w:t>Сдвигоустойчивость</w:t>
            </w:r>
            <w:proofErr w:type="spellEnd"/>
            <w:r>
              <w:t xml:space="preserve"> по сцеплению при сдвиге при температуре 50°С ,МПа,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0,35 - 1,0 </w:t>
            </w:r>
          </w:p>
        </w:tc>
      </w:tr>
      <w:tr w:rsidR="0033254F" w:rsidTr="0033254F">
        <w:trPr>
          <w:trHeight w:val="803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при температуре  0°С и скорости деформирования 50 мм/мин , МПа,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 3 -6,5</w:t>
            </w:r>
            <w:r>
              <w:br w:type="page"/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Водонасыщение образцов из смесителя по объёму , % 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1,5 - 4</w:t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Водонасыщение по объёму для образцов из переформованных вырубок и кернов ,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1 - 4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водонасыщение по объёму для  вырубок и кернов, %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не более 4,5</w:t>
            </w:r>
          </w:p>
        </w:tc>
      </w:tr>
      <w:tr w:rsidR="0033254F" w:rsidTr="0033254F">
        <w:trPr>
          <w:trHeight w:val="70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Крупнозернистая пористая горячая асфальтобетонная смесь и асфальтобетон марки II по ГОСТ 9128-2009 для нижних слоев покрытий и оснований 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Температура смеси при отгрузке,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145-155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Температура смеси при укладке, °С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менее 120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битума,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4,5-5,0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в смеси песка природного,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более 25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Зерновой состав минеральной части ; размер зерен, мм, мельче, %: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 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40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90-100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75-100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64-100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52-88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40-60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2,5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28-60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1,25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16-60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lastRenderedPageBreak/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0,63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10- 60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0,315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8 -37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0,16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5 -20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0,071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2- 8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Испытание на сцепление битумов с поверхностью минеральной части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выдерживает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Остаточная пористость, 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  5 - 10 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Максимальная пористость минеральной части 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не более 23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Водонасыщение по объёму,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  4 - 10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Максимальное водонасыщение по объёму для вырубок и кернов,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не более 10</w:t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33254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3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33254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Щебень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Щебень по ГОСТ 8267-93  фр. 5-10мм, 5-20мм, 10-20мм, 20-40мм для приготовления асфальтобетонных смесей по ГОСТ 9128-2009</w:t>
            </w:r>
          </w:p>
        </w:tc>
      </w:tr>
      <w:tr w:rsidR="0033254F" w:rsidTr="0033254F">
        <w:trPr>
          <w:trHeight w:val="57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Полные остатки на контрольных круглых ситах : </w:t>
            </w:r>
            <w:proofErr w:type="spellStart"/>
            <w:r>
              <w:t>Dнаим</w:t>
            </w:r>
            <w:proofErr w:type="spellEnd"/>
            <w:r>
              <w:t xml:space="preserve"> по </w:t>
            </w:r>
            <w:proofErr w:type="spellStart"/>
            <w:r>
              <w:t>массе,%</w:t>
            </w:r>
            <w:proofErr w:type="spellEnd"/>
            <w:r>
              <w:t>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90 -100</w:t>
            </w:r>
          </w:p>
        </w:tc>
      </w:tr>
      <w:tr w:rsidR="0033254F" w:rsidTr="0033254F">
        <w:trPr>
          <w:trHeight w:val="58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Полные остатки на контрольных круглых ситах : </w:t>
            </w:r>
            <w:proofErr w:type="spellStart"/>
            <w:r>
              <w:t>Dнаиб</w:t>
            </w:r>
            <w:proofErr w:type="spellEnd"/>
            <w:r>
              <w:t xml:space="preserve"> по </w:t>
            </w:r>
            <w:proofErr w:type="spellStart"/>
            <w:r>
              <w:t>массе,%</w:t>
            </w:r>
            <w:proofErr w:type="spellEnd"/>
            <w:r>
              <w:t>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0 - 10</w:t>
            </w:r>
          </w:p>
        </w:tc>
      </w:tr>
      <w:tr w:rsidR="0033254F" w:rsidTr="0033254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Полные остатки на контрольных круглых ситах :  0,5*(</w:t>
            </w:r>
            <w:proofErr w:type="spellStart"/>
            <w:r>
              <w:t>Dнаим</w:t>
            </w:r>
            <w:proofErr w:type="spellEnd"/>
            <w:r>
              <w:t xml:space="preserve"> + </w:t>
            </w:r>
            <w:proofErr w:type="spellStart"/>
            <w:r>
              <w:t>Dнаиб</w:t>
            </w:r>
            <w:proofErr w:type="spellEnd"/>
            <w:r>
              <w:t>) по массе , %,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30 - 60</w:t>
            </w:r>
          </w:p>
        </w:tc>
      </w:tr>
      <w:tr w:rsidR="0033254F" w:rsidTr="0033254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Полные остатки на контрольных круглых ситах : 1,25*</w:t>
            </w:r>
            <w:proofErr w:type="spellStart"/>
            <w:r>
              <w:t>Dнаиб</w:t>
            </w:r>
            <w:proofErr w:type="spellEnd"/>
            <w:r>
              <w:t xml:space="preserve"> по </w:t>
            </w:r>
            <w:proofErr w:type="spellStart"/>
            <w:r>
              <w:t>массе,%</w:t>
            </w:r>
            <w:proofErr w:type="spellEnd"/>
            <w:r>
              <w:t>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 0 - 0,5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Минимальное содержание дробленых частиц по массе 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80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Минимальная марка щебня по </w:t>
            </w:r>
            <w:proofErr w:type="spellStart"/>
            <w:r>
              <w:t>дробимости</w:t>
            </w:r>
            <w:proofErr w:type="spellEnd"/>
            <w:r>
              <w:t xml:space="preserve"> в цилиндре: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щебня из гравия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800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щебня из изверженных пород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1000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зерен слабых пород 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 допустимое наличие зерен пластинчатой и игловатой формы по массе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глинистых и пылеватых частиц по массе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зерен пластинчатой и игловатой формы,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глинистых и пылеватых частиц,%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щебня по морозостойкости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F50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щебня по </w:t>
            </w:r>
            <w:proofErr w:type="spellStart"/>
            <w:r>
              <w:t>истираемости</w:t>
            </w:r>
            <w:proofErr w:type="spellEnd"/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И-1</w:t>
            </w:r>
          </w:p>
        </w:tc>
      </w:tr>
      <w:tr w:rsidR="0033254F" w:rsidTr="0033254F">
        <w:trPr>
          <w:trHeight w:val="49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4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  <w:r w:rsidRPr="00FF5C1A">
              <w:rPr>
                <w:b/>
                <w:bCs/>
                <w:color w:val="000000"/>
              </w:rPr>
              <w:t>Песок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  <w:r w:rsidRPr="00FF5C1A">
              <w:rPr>
                <w:color w:val="000000"/>
              </w:rP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Песок из отсевов дробления по ГОСТ 8736-93  для приготовления асфальтобетонных смесей по ГОСТ 9128-2009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по прочности исходной породы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800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свыше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 по массе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свыше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50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менее </w:t>
            </w:r>
            <w:smartTag w:uri="urn:schemas-microsoft-com:office:smarttags" w:element="metricconverter">
              <w:smartTagPr>
                <w:attr w:name="ProductID" w:val="0,16 мм"/>
              </w:smartTagPr>
              <w:r>
                <w:t>0,16 мм</w:t>
              </w:r>
            </w:smartTag>
            <w:r>
              <w:t xml:space="preserve">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глинистых и пылеватых частиц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Содержание глины в комках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допускается</w:t>
            </w:r>
          </w:p>
        </w:tc>
      </w:tr>
      <w:tr w:rsidR="0033254F" w:rsidTr="0033254F">
        <w:trPr>
          <w:trHeight w:val="589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глинистых частиц методом набухания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0,5</w:t>
            </w:r>
          </w:p>
        </w:tc>
      </w:tr>
      <w:tr w:rsidR="0033254F" w:rsidTr="0033254F">
        <w:trPr>
          <w:trHeight w:val="589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 Минимальное содержание дробленых зерен, определяемое на зернах размером более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по массе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90</w:t>
            </w:r>
          </w:p>
        </w:tc>
      </w:tr>
      <w:tr w:rsidR="0033254F" w:rsidTr="0033254F">
        <w:trPr>
          <w:trHeight w:val="589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Песок природный (I и II класса) по ГОСТ 8736-93  для приготовления асфальтобетонных смесей по ГОСТ 9128-2009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Модуль крупности , в пределах диапазона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 2,0-3,0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свыше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 по массе,%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не более 10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свыше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по массе 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20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Максимальное содержание зерен крупностью менее </w:t>
            </w:r>
            <w:smartTag w:uri="urn:schemas-microsoft-com:office:smarttags" w:element="metricconverter">
              <w:smartTagPr>
                <w:attr w:name="ProductID" w:val="0,16 мм"/>
              </w:smartTagPr>
              <w:r>
                <w:t>0,16 мм</w:t>
              </w:r>
            </w:smartTag>
            <w:r>
              <w:t xml:space="preserve"> по массе,%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не более 10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глинистых и пылеватых частиц по массе,%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3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Содержание глины в комках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допускается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  <w:color w:val="000000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color w:val="00000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Максимальное содержание глины методом набухания по массе,%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0,5</w:t>
            </w:r>
          </w:p>
        </w:tc>
      </w:tr>
      <w:tr w:rsidR="0033254F" w:rsidTr="0033254F">
        <w:trPr>
          <w:trHeight w:val="510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  <w:r w:rsidRPr="00FF5C1A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Минеральный порошок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Минеральный порошок активированный по ГОСТ Р 52129-2003 из карбонатных пород для приготовления асфальтобетонных смесей по ГОСТ 9128-2009, ГОСТ 31015-2002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порошка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МП-1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Гидрофобность,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Содержание комков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допускается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Содержание зерен крупностью более </w:t>
            </w:r>
            <w:smartTag w:uri="urn:schemas-microsoft-com:office:smarttags" w:element="metricconverter">
              <w:smartTagPr>
                <w:attr w:name="ProductID" w:val="1,25 мм"/>
              </w:smartTagPr>
              <w:r>
                <w:t>1,25 мм</w:t>
              </w:r>
            </w:smartTag>
            <w:r>
              <w:t xml:space="preserve"> по массе 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допускается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Минимальное содержание зерен крупностью менее </w:t>
            </w:r>
            <w:smartTag w:uri="urn:schemas-microsoft-com:office:smarttags" w:element="metricconverter">
              <w:smartTagPr>
                <w:attr w:name="ProductID" w:val="0,315 мм"/>
              </w:smartTagPr>
              <w:r>
                <w:t>0,315 мм</w:t>
              </w:r>
            </w:smartTag>
            <w:r>
              <w:t xml:space="preserve">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90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Минимальное содержание зерен крупностью менее </w:t>
            </w:r>
            <w:smartTag w:uri="urn:schemas-microsoft-com:office:smarttags" w:element="metricconverter">
              <w:smartTagPr>
                <w:attr w:name="ProductID" w:val="0,071 мм"/>
              </w:smartTagPr>
              <w:r>
                <w:t>0,071 мм</w:t>
              </w:r>
            </w:smartTag>
            <w:r>
              <w:t xml:space="preserve"> по массе, 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80</w:t>
            </w:r>
          </w:p>
        </w:tc>
      </w:tr>
      <w:tr w:rsidR="0033254F" w:rsidTr="0033254F">
        <w:trPr>
          <w:trHeight w:val="76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Минеральные порошки, получаемых из порошкообразных отходов промышленности (пыль  уноса цементных заводов, золы уноса ТЭЦ) в составе смеси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допускается</w:t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Смеси щебеночно-гравийно-песчаные 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Смесь гравийно-песчаная  С5 (макс. фр. 40мм) по ГОСТ 25607-2009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Минимальная марка гравия по </w:t>
            </w:r>
            <w:proofErr w:type="spellStart"/>
            <w:r>
              <w:t>дробимости</w:t>
            </w:r>
            <w:proofErr w:type="spellEnd"/>
            <w:r>
              <w:t xml:space="preserve"> в цилиндре: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800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глинистых и пылеватых частиц,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не более 5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глины в комках,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0,5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гравия по морозостойкости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F50</w:t>
            </w:r>
          </w:p>
        </w:tc>
      </w:tr>
      <w:tr w:rsidR="0033254F" w:rsidTr="0033254F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Зерновой состав готовых смесей: полный остаток, % по массе, на ситах с размерами отверстий, мм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 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80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40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0-10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25-60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45-80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57-85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2,5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67-88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0,63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80-95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0,16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90-97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0,05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95-100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Коэффициент фильтрации, м/</w:t>
            </w:r>
            <w:proofErr w:type="spellStart"/>
            <w:r>
              <w:t>сут</w:t>
            </w:r>
            <w:proofErr w:type="spellEnd"/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не менее 1,0 </w:t>
            </w:r>
          </w:p>
        </w:tc>
      </w:tr>
      <w:tr w:rsidR="0033254F" w:rsidTr="0033254F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 xml:space="preserve">Смесь щебеночно-гравийно-песчаная  С1 по ГОСТ 25607-2009 для устройства покрытий 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lastRenderedPageBreak/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Минимальная марка гравия в смеси по </w:t>
            </w:r>
            <w:proofErr w:type="spellStart"/>
            <w:r>
              <w:t>дробимости</w:t>
            </w:r>
            <w:proofErr w:type="spellEnd"/>
            <w:r>
              <w:t xml:space="preserve"> в цилиндре: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800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Минимальная марка щебня в смеси по </w:t>
            </w:r>
            <w:proofErr w:type="spellStart"/>
            <w:r>
              <w:t>дробимости</w:t>
            </w:r>
            <w:proofErr w:type="spellEnd"/>
            <w:r>
              <w:t xml:space="preserve"> в цилиндре: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600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глинистых и пылеватых частиц,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от 7 до 20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Содержание глины в комках, % по массе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более 2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гравия(щебня) по морозостойкости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ниже F50</w:t>
            </w:r>
          </w:p>
        </w:tc>
      </w:tr>
      <w:tr w:rsidR="0033254F" w:rsidTr="0033254F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Зерновой состав готовых смесей: полный остаток, % по массе, на ситах с размерами отверстий, мм</w:t>
            </w:r>
            <w:r>
              <w:br w:type="page"/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 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80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40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0-10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20-40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10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35-60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45-70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2,5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55-80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0,63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70-90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0,16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75-92</w:t>
            </w:r>
          </w:p>
        </w:tc>
      </w:tr>
      <w:tr w:rsidR="0033254F" w:rsidTr="0033254F">
        <w:trPr>
          <w:trHeight w:val="31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0,05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80-93</w:t>
            </w:r>
          </w:p>
        </w:tc>
      </w:tr>
      <w:tr w:rsidR="0033254F" w:rsidTr="0033254F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Минимальное содержание щебня в смеси , % от массы частиц размером более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не менее 50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7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Бортовой камень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4F" w:rsidRDefault="0033254F" w:rsidP="006F1F6F">
            <w: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254F" w:rsidRPr="00FF5C1A" w:rsidRDefault="0033254F" w:rsidP="0033254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Бортовой камень БР 100.30.1</w:t>
            </w:r>
            <w:r>
              <w:rPr>
                <w:b/>
                <w:bCs/>
              </w:rPr>
              <w:t>8</w:t>
            </w:r>
            <w:r w:rsidRPr="00FF5C1A">
              <w:rPr>
                <w:b/>
                <w:bCs/>
              </w:rPr>
              <w:t xml:space="preserve"> по ГОСТ 6665-91</w:t>
            </w:r>
          </w:p>
        </w:tc>
      </w:tr>
      <w:tr w:rsidR="0033254F" w:rsidTr="0033254F">
        <w:trPr>
          <w:trHeight w:val="37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Максимальное отклонение от линейных размеров по длине камней , мм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не более 6 </w:t>
            </w:r>
          </w:p>
        </w:tc>
      </w:tr>
      <w:tr w:rsidR="0033254F" w:rsidTr="0033254F">
        <w:trPr>
          <w:trHeight w:val="36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Максимальное отклонение от линейных размеров по высоте камней, мм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не более 4 </w:t>
            </w:r>
          </w:p>
        </w:tc>
      </w:tr>
      <w:tr w:rsidR="0033254F" w:rsidTr="0033254F">
        <w:trPr>
          <w:trHeight w:val="36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Максимальное отклонение от прямолинейности профиля верхней поверхности по длине, мм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не более 6 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Максимальное отклонение от перпендикулярности торцевых и смежных </w:t>
            </w:r>
            <w:proofErr w:type="spellStart"/>
            <w:r>
              <w:t>граней,мм</w:t>
            </w:r>
            <w:proofErr w:type="spellEnd"/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не более 4 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>Класс бетона по прочности на сжатие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 В30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4F" w:rsidRDefault="0033254F" w:rsidP="006F1F6F"/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Марка бетона по морозостойкости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254F" w:rsidRDefault="0033254F" w:rsidP="006F1F6F">
            <w:r>
              <w:t xml:space="preserve"> F200</w:t>
            </w:r>
          </w:p>
        </w:tc>
      </w:tr>
      <w:tr w:rsidR="0033254F" w:rsidTr="0033254F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8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Бетон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8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Смеси бетонные по ГОСТ 7473-2010  и бетон по ГОСТ 26633-91 для устройства основания под бортовые камни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lastRenderedPageBreak/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Класс бетона по прочности на сжатие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 xml:space="preserve"> В-15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Класс бетона по морозостойкости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менее F150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>Марка бетона по водонепроницаемости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не менее W6</w:t>
            </w:r>
          </w:p>
        </w:tc>
      </w:tr>
      <w:tr w:rsidR="0033254F" w:rsidTr="0033254F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Pr="00FF5C1A" w:rsidRDefault="0033254F" w:rsidP="006F1F6F">
            <w:pPr>
              <w:rPr>
                <w:b/>
                <w:bCs/>
              </w:rPr>
            </w:pPr>
            <w:r w:rsidRPr="00FF5C1A">
              <w:rPr>
                <w:b/>
                <w:bCs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54F" w:rsidRDefault="0033254F" w:rsidP="006F1F6F">
            <w:r>
              <w:t xml:space="preserve">Марка смеси бетонной по осадке конуса (показатель </w:t>
            </w:r>
            <w:proofErr w:type="spellStart"/>
            <w:r>
              <w:t>удобоукладываемости</w:t>
            </w:r>
            <w:proofErr w:type="spellEnd"/>
            <w:r>
              <w:t>)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54F" w:rsidRDefault="0033254F" w:rsidP="006F1F6F">
            <w:r>
              <w:t>П4</w:t>
            </w:r>
          </w:p>
        </w:tc>
      </w:tr>
    </w:tbl>
    <w:p w:rsidR="0033254F" w:rsidRDefault="0033254F" w:rsidP="0033254F"/>
    <w:p w:rsidR="0033254F" w:rsidRPr="0033254F" w:rsidRDefault="0033254F" w:rsidP="0033254F"/>
    <w:p w:rsidR="0033254F" w:rsidRDefault="0033254F" w:rsidP="0033254F"/>
    <w:p w:rsidR="0033254F" w:rsidRPr="0033254F" w:rsidRDefault="0033254F" w:rsidP="0033254F">
      <w:pPr>
        <w:tabs>
          <w:tab w:val="left" w:pos="4867"/>
        </w:tabs>
        <w:rPr>
          <w:sz w:val="28"/>
          <w:szCs w:val="28"/>
        </w:rPr>
      </w:pPr>
      <w:r w:rsidRPr="0033254F">
        <w:rPr>
          <w:sz w:val="28"/>
          <w:szCs w:val="28"/>
        </w:rPr>
        <w:t>Участник закупки в своей заявке должен указать конкретные показатели, соответствующие значениям, установленным документацией об открытом аукционе в электронной форме, предлагаемого для использования товара.</w:t>
      </w:r>
    </w:p>
    <w:p w:rsidR="00DB5FE1" w:rsidRDefault="0033254F" w:rsidP="0033254F">
      <w:pPr>
        <w:tabs>
          <w:tab w:val="left" w:pos="4867"/>
        </w:tabs>
        <w:rPr>
          <w:sz w:val="28"/>
          <w:szCs w:val="28"/>
        </w:rPr>
      </w:pPr>
      <w:r w:rsidRPr="0033254F">
        <w:rPr>
          <w:sz w:val="28"/>
          <w:szCs w:val="28"/>
        </w:rPr>
        <w:t>Не допускается указывать значения показателей (параметров) товара  с формулировками: "от ", "до" или "не менее" и " не более", или "не выше" и "не ниже".</w:t>
      </w:r>
    </w:p>
    <w:p w:rsidR="0047775C" w:rsidRDefault="0047775C" w:rsidP="0033254F">
      <w:pPr>
        <w:tabs>
          <w:tab w:val="left" w:pos="4867"/>
        </w:tabs>
        <w:rPr>
          <w:sz w:val="28"/>
          <w:szCs w:val="28"/>
        </w:rPr>
      </w:pPr>
    </w:p>
    <w:p w:rsidR="0047775C" w:rsidRPr="0033254F" w:rsidRDefault="0047775C" w:rsidP="0033254F">
      <w:pPr>
        <w:tabs>
          <w:tab w:val="left" w:pos="4867"/>
        </w:tabs>
        <w:rPr>
          <w:sz w:val="28"/>
          <w:szCs w:val="28"/>
        </w:rPr>
      </w:pPr>
    </w:p>
    <w:sectPr w:rsidR="0047775C" w:rsidRPr="0033254F" w:rsidSect="0033254F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254F"/>
    <w:rsid w:val="000079C3"/>
    <w:rsid w:val="0001352F"/>
    <w:rsid w:val="000A3AF9"/>
    <w:rsid w:val="000E3816"/>
    <w:rsid w:val="0020647D"/>
    <w:rsid w:val="002263F0"/>
    <w:rsid w:val="00262EF9"/>
    <w:rsid w:val="002D672B"/>
    <w:rsid w:val="0033254F"/>
    <w:rsid w:val="0043600F"/>
    <w:rsid w:val="0047775C"/>
    <w:rsid w:val="005118A8"/>
    <w:rsid w:val="005643DE"/>
    <w:rsid w:val="005B3A0F"/>
    <w:rsid w:val="006F0F1D"/>
    <w:rsid w:val="0084414B"/>
    <w:rsid w:val="00896C1D"/>
    <w:rsid w:val="0093782F"/>
    <w:rsid w:val="009D1192"/>
    <w:rsid w:val="00A001B9"/>
    <w:rsid w:val="00A13E79"/>
    <w:rsid w:val="00A449F0"/>
    <w:rsid w:val="00CA2E09"/>
    <w:rsid w:val="00CC0A03"/>
    <w:rsid w:val="00DB5FE1"/>
    <w:rsid w:val="00DD5FA0"/>
    <w:rsid w:val="00E11006"/>
    <w:rsid w:val="00FF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4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25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25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rsid w:val="0033254F"/>
    <w:pPr>
      <w:ind w:right="6377"/>
    </w:pPr>
    <w:rPr>
      <w:sz w:val="24"/>
    </w:rPr>
  </w:style>
  <w:style w:type="character" w:customStyle="1" w:styleId="a4">
    <w:name w:val="Основной текст Знак"/>
    <w:basedOn w:val="a0"/>
    <w:link w:val="a3"/>
    <w:rsid w:val="003325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3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3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1578</Words>
  <Characters>8999</Characters>
  <Application>Microsoft Office Word</Application>
  <DocSecurity>0</DocSecurity>
  <Lines>74</Lines>
  <Paragraphs>21</Paragraphs>
  <ScaleCrop>false</ScaleCrop>
  <Company>ОАО "Славянское ДРСУ"</Company>
  <LinksUpToDate>false</LinksUpToDate>
  <CharactersWithSpaces>10556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Дубров</cp:lastModifiedBy>
  <cp:revision>19</cp:revision>
  <cp:lastPrinted>2014-06-23T11:22:00Z</cp:lastPrinted>
  <dcterms:created xsi:type="dcterms:W3CDTF">2014-06-09T07:10:00Z</dcterms:created>
  <dcterms:modified xsi:type="dcterms:W3CDTF">2014-08-29T04:40:00Z</dcterms:modified>
</cp:coreProperties>
</file>